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35046636"/>
    <w:p w14:paraId="7C9991DA" w14:textId="3DBA1C83" w:rsidR="00914383" w:rsidRPr="00AD0DC5" w:rsidRDefault="00914383" w:rsidP="00914383">
      <w:pPr>
        <w:rPr>
          <w:rFonts w:ascii="Arial" w:hAnsi="Arial" w:cs="Arial"/>
          <w:b/>
          <w:bCs/>
          <w:sz w:val="24"/>
          <w:szCs w:val="24"/>
        </w:rPr>
      </w:pPr>
      <w:r w:rsidRPr="00AD0DC5">
        <w:rPr>
          <w:rFonts w:ascii="Arial" w:hAnsi="Arial" w:cs="Arial"/>
          <w:noProof/>
          <w:sz w:val="24"/>
          <w:szCs w:val="24"/>
          <w:lang w:eastAsia="en-GB"/>
        </w:rPr>
        <mc:AlternateContent>
          <mc:Choice Requires="wps">
            <w:drawing>
              <wp:anchor distT="45720" distB="45720" distL="114300" distR="114300" simplePos="0" relativeHeight="251659264" behindDoc="0" locked="0" layoutInCell="1" allowOverlap="1" wp14:anchorId="05ABC876" wp14:editId="233B4205">
                <wp:simplePos x="0" y="0"/>
                <wp:positionH relativeFrom="margin">
                  <wp:posOffset>79200</wp:posOffset>
                </wp:positionH>
                <wp:positionV relativeFrom="paragraph">
                  <wp:posOffset>19425</wp:posOffset>
                </wp:positionV>
                <wp:extent cx="5705475" cy="1333500"/>
                <wp:effectExtent l="19050" t="19050" r="9525" b="0"/>
                <wp:wrapSquare wrapText="bothSides"/>
                <wp:docPr id="9253272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1333500"/>
                        </a:xfrm>
                        <a:prstGeom prst="rect">
                          <a:avLst/>
                        </a:prstGeom>
                        <a:solidFill>
                          <a:srgbClr val="B482DA"/>
                        </a:solidFill>
                        <a:ln w="28575">
                          <a:solidFill>
                            <a:schemeClr val="tx1"/>
                          </a:solidFill>
                          <a:miter lim="800000"/>
                          <a:headEnd/>
                          <a:tailEnd/>
                        </a:ln>
                      </wps:spPr>
                      <wps:txbx>
                        <w:txbxContent>
                          <w:p w14:paraId="0CA8B44A" w14:textId="77777777" w:rsidR="00914383" w:rsidRPr="00863D60" w:rsidRDefault="00914383" w:rsidP="00914383">
                            <w:pPr>
                              <w:spacing w:line="192" w:lineRule="auto"/>
                              <w:jc w:val="center"/>
                              <w:rPr>
                                <w:rFonts w:ascii="Arial" w:hAnsi="Arial" w:cs="Arial"/>
                                <w:b/>
                                <w:bCs/>
                                <w:sz w:val="2"/>
                                <w:szCs w:val="2"/>
                              </w:rPr>
                            </w:pPr>
                          </w:p>
                          <w:p w14:paraId="3F192A2A" w14:textId="2E64098C" w:rsidR="00914383" w:rsidRPr="00FD0880" w:rsidRDefault="00914383" w:rsidP="00914383">
                            <w:pPr>
                              <w:jc w:val="center"/>
                              <w:rPr>
                                <w:rFonts w:ascii="Arial" w:hAnsi="Arial" w:cs="Arial"/>
                                <w:b/>
                                <w:bCs/>
                                <w:sz w:val="24"/>
                                <w:szCs w:val="24"/>
                              </w:rPr>
                            </w:pPr>
                            <w:r w:rsidRPr="00FD0880">
                              <w:rPr>
                                <w:rFonts w:ascii="Arial" w:hAnsi="Arial" w:cs="Arial"/>
                                <w:b/>
                                <w:bCs/>
                                <w:sz w:val="24"/>
                                <w:szCs w:val="24"/>
                              </w:rPr>
                              <w:t>Consultation on</w:t>
                            </w:r>
                            <w:r w:rsidR="00AD0DC5" w:rsidRPr="00AD0DC5">
                              <w:rPr>
                                <w:rFonts w:ascii="Arial" w:hAnsi="Arial" w:cs="Arial"/>
                                <w:b/>
                                <w:bCs/>
                                <w:sz w:val="24"/>
                                <w:szCs w:val="24"/>
                              </w:rPr>
                              <w:t xml:space="preserve"> Department for Work and Pensions (DWP) Pathways to Work: Reforming Benefits and Support to Get Britain Working Green Paper</w:t>
                            </w:r>
                            <w:r>
                              <w:rPr>
                                <w:rFonts w:ascii="Arial" w:hAnsi="Arial" w:cs="Arial"/>
                                <w:b/>
                                <w:bCs/>
                                <w:sz w:val="24"/>
                                <w:szCs w:val="24"/>
                              </w:rPr>
                              <w:t xml:space="preserve"> </w:t>
                            </w:r>
                          </w:p>
                          <w:p w14:paraId="437363D6" w14:textId="617B137B" w:rsidR="00914383" w:rsidRPr="00FD0880" w:rsidRDefault="00914383" w:rsidP="00914383">
                            <w:pPr>
                              <w:jc w:val="center"/>
                              <w:rPr>
                                <w:rFonts w:ascii="Arial" w:hAnsi="Arial" w:cs="Arial"/>
                                <w:b/>
                                <w:bCs/>
                                <w:sz w:val="24"/>
                                <w:szCs w:val="24"/>
                              </w:rPr>
                            </w:pPr>
                            <w:r w:rsidRPr="00FD0880">
                              <w:rPr>
                                <w:rFonts w:ascii="Arial" w:hAnsi="Arial" w:cs="Arial"/>
                                <w:b/>
                                <w:bCs/>
                                <w:sz w:val="24"/>
                                <w:szCs w:val="24"/>
                              </w:rPr>
                              <w:t>Response from Fermanagh and Omagh District Council</w:t>
                            </w:r>
                          </w:p>
                          <w:p w14:paraId="3CC9F158" w14:textId="582DC334" w:rsidR="00914383" w:rsidRPr="00863D60" w:rsidRDefault="00AD0DC5" w:rsidP="00914383">
                            <w:pPr>
                              <w:jc w:val="center"/>
                              <w:rPr>
                                <w:rFonts w:ascii="Arial" w:hAnsi="Arial" w:cs="Arial"/>
                                <w:b/>
                                <w:bCs/>
                                <w:sz w:val="24"/>
                                <w:szCs w:val="24"/>
                              </w:rPr>
                            </w:pPr>
                            <w:r>
                              <w:rPr>
                                <w:rFonts w:ascii="Arial" w:hAnsi="Arial" w:cs="Arial"/>
                                <w:b/>
                                <w:bCs/>
                                <w:sz w:val="24"/>
                                <w:szCs w:val="24"/>
                              </w:rPr>
                              <w:t>June</w:t>
                            </w:r>
                            <w:r w:rsidR="00914383">
                              <w:rPr>
                                <w:rFonts w:ascii="Arial" w:hAnsi="Arial" w:cs="Arial"/>
                                <w:b/>
                                <w:bCs/>
                                <w:sz w:val="24"/>
                                <w:szCs w:val="24"/>
                              </w:rPr>
                              <w:t xml:space="preserve"> </w:t>
                            </w:r>
                            <w:r w:rsidR="00914383" w:rsidRPr="00FD0880">
                              <w:rPr>
                                <w:rFonts w:ascii="Arial" w:hAnsi="Arial" w:cs="Arial"/>
                                <w:b/>
                                <w:bCs/>
                                <w:sz w:val="24"/>
                                <w:szCs w:val="24"/>
                              </w:rPr>
                              <w:t>202</w:t>
                            </w:r>
                            <w:r>
                              <w:rPr>
                                <w:rFonts w:ascii="Arial" w:hAnsi="Arial" w:cs="Arial"/>
                                <w:b/>
                                <w:bCs/>
                                <w:sz w:val="24"/>
                                <w:szCs w:val="24"/>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5ABC876" id="_x0000_t202" coordsize="21600,21600" o:spt="202" path="m,l,21600r21600,l21600,xe">
                <v:stroke joinstyle="miter"/>
                <v:path gradientshapeok="t" o:connecttype="rect"/>
              </v:shapetype>
              <v:shape id="Text Box 1" o:spid="_x0000_s1026" type="#_x0000_t202" style="position:absolute;margin-left:6.25pt;margin-top:1.55pt;width:449.25pt;height:10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" fillcolor="#b482da" strokecolor="black [3213]" strokeweight="2.25pt">
                <v:textbox>
                  <w:txbxContent>
                    <w:p w14:paraId="0CA8B44A" w14:textId="77777777" w:rsidR="00914383" w:rsidRPr="00863D60" w:rsidRDefault="00914383" w:rsidP="00914383">
                      <w:pPr>
                        <w:spacing w:line="192" w:lineRule="auto"/>
                        <w:jc w:val="center"/>
                        <w:rPr>
                          <w:rFonts w:ascii="Arial" w:hAnsi="Arial" w:cs="Arial"/>
                          <w:b/>
                          <w:bCs/>
                          <w:sz w:val="2"/>
                          <w:szCs w:val="2"/>
                        </w:rPr>
                      </w:pPr>
                    </w:p>
                    <w:p w14:paraId="3F192A2A" w14:textId="2E64098C" w:rsidR="00914383" w:rsidRPr="00FD0880" w:rsidRDefault="00914383" w:rsidP="00914383">
                      <w:pPr>
                        <w:jc w:val="center"/>
                        <w:rPr>
                          <w:rFonts w:ascii="Arial" w:hAnsi="Arial" w:cs="Arial"/>
                          <w:b/>
                          <w:bCs/>
                          <w:sz w:val="24"/>
                          <w:szCs w:val="24"/>
                        </w:rPr>
                      </w:pPr>
                      <w:r w:rsidRPr="00FD0880">
                        <w:rPr>
                          <w:rFonts w:ascii="Arial" w:hAnsi="Arial" w:cs="Arial"/>
                          <w:b/>
                          <w:bCs/>
                          <w:sz w:val="24"/>
                          <w:szCs w:val="24"/>
                        </w:rPr>
                        <w:t>Consultation on</w:t>
                      </w:r>
                      <w:r w:rsidR="00AD0DC5" w:rsidRPr="00AD0DC5">
                        <w:rPr>
                          <w:rFonts w:ascii="Arial" w:hAnsi="Arial" w:cs="Arial"/>
                          <w:b/>
                          <w:bCs/>
                          <w:sz w:val="24"/>
                          <w:szCs w:val="24"/>
                        </w:rPr>
                        <w:t xml:space="preserve"> Department for Work and Pensions (DWP) Pathways to Work: Reforming Benefits and Support to Get Britain Working Green Paper</w:t>
                      </w:r>
                      <w:r>
                        <w:rPr>
                          <w:rFonts w:ascii="Arial" w:hAnsi="Arial" w:cs="Arial"/>
                          <w:b/>
                          <w:bCs/>
                          <w:sz w:val="24"/>
                          <w:szCs w:val="24"/>
                        </w:rPr>
                        <w:t xml:space="preserve"> </w:t>
                      </w:r>
                    </w:p>
                    <w:p w14:paraId="437363D6" w14:textId="617B137B" w:rsidR="00914383" w:rsidRPr="00FD0880" w:rsidRDefault="00914383" w:rsidP="00914383">
                      <w:pPr>
                        <w:jc w:val="center"/>
                        <w:rPr>
                          <w:rFonts w:ascii="Arial" w:hAnsi="Arial" w:cs="Arial"/>
                          <w:b/>
                          <w:bCs/>
                          <w:sz w:val="24"/>
                          <w:szCs w:val="24"/>
                        </w:rPr>
                      </w:pPr>
                      <w:r w:rsidRPr="00FD0880">
                        <w:rPr>
                          <w:rFonts w:ascii="Arial" w:hAnsi="Arial" w:cs="Arial"/>
                          <w:b/>
                          <w:bCs/>
                          <w:sz w:val="24"/>
                          <w:szCs w:val="24"/>
                        </w:rPr>
                        <w:t>Response from Fermanagh and Omagh District Council</w:t>
                      </w:r>
                    </w:p>
                    <w:p w14:paraId="3CC9F158" w14:textId="582DC334" w:rsidR="00914383" w:rsidRPr="00863D60" w:rsidRDefault="00AD0DC5" w:rsidP="00914383">
                      <w:pPr>
                        <w:jc w:val="center"/>
                        <w:rPr>
                          <w:rFonts w:ascii="Arial" w:hAnsi="Arial" w:cs="Arial"/>
                          <w:b/>
                          <w:bCs/>
                          <w:sz w:val="24"/>
                          <w:szCs w:val="24"/>
                        </w:rPr>
                      </w:pPr>
                      <w:r>
                        <w:rPr>
                          <w:rFonts w:ascii="Arial" w:hAnsi="Arial" w:cs="Arial"/>
                          <w:b/>
                          <w:bCs/>
                          <w:sz w:val="24"/>
                          <w:szCs w:val="24"/>
                        </w:rPr>
                        <w:t>June</w:t>
                      </w:r>
                      <w:r w:rsidR="00914383">
                        <w:rPr>
                          <w:rFonts w:ascii="Arial" w:hAnsi="Arial" w:cs="Arial"/>
                          <w:b/>
                          <w:bCs/>
                          <w:sz w:val="24"/>
                          <w:szCs w:val="24"/>
                        </w:rPr>
                        <w:t xml:space="preserve"> </w:t>
                      </w:r>
                      <w:r w:rsidR="00914383" w:rsidRPr="00FD0880">
                        <w:rPr>
                          <w:rFonts w:ascii="Arial" w:hAnsi="Arial" w:cs="Arial"/>
                          <w:b/>
                          <w:bCs/>
                          <w:sz w:val="24"/>
                          <w:szCs w:val="24"/>
                        </w:rPr>
                        <w:t>202</w:t>
                      </w:r>
                      <w:r>
                        <w:rPr>
                          <w:rFonts w:ascii="Arial" w:hAnsi="Arial" w:cs="Arial"/>
                          <w:b/>
                          <w:bCs/>
                          <w:sz w:val="24"/>
                          <w:szCs w:val="24"/>
                        </w:rPr>
                        <w:t>5</w:t>
                      </w:r>
                    </w:p>
                  </w:txbxContent>
                </v:textbox>
                <w10:wrap type="square" anchorx="margin"/>
              </v:shape>
            </w:pict>
          </mc:Fallback>
        </mc:AlternateContent>
      </w:r>
    </w:p>
    <w:bookmarkEnd w:id="0"/>
    <w:p w14:paraId="6A188064" w14:textId="05577AFD" w:rsidR="000053E2" w:rsidRPr="00AD0DC5" w:rsidRDefault="00914383" w:rsidP="00DE2378">
      <w:pPr>
        <w:pStyle w:val="ListParagraph"/>
        <w:numPr>
          <w:ilvl w:val="0"/>
          <w:numId w:val="5"/>
        </w:numPr>
        <w:rPr>
          <w:rFonts w:ascii="Arial" w:hAnsi="Arial" w:cs="Arial"/>
          <w:b/>
          <w:bCs/>
          <w:sz w:val="24"/>
          <w:szCs w:val="24"/>
        </w:rPr>
      </w:pPr>
      <w:r w:rsidRPr="00AD0DC5">
        <w:rPr>
          <w:rFonts w:ascii="Arial" w:hAnsi="Arial" w:cs="Arial"/>
          <w:b/>
          <w:bCs/>
          <w:sz w:val="24"/>
          <w:szCs w:val="24"/>
        </w:rPr>
        <w:t xml:space="preserve">Introduction </w:t>
      </w:r>
    </w:p>
    <w:p w14:paraId="7B44F3B5" w14:textId="269989CD" w:rsidR="000C3029" w:rsidRPr="00AD0DC5" w:rsidRDefault="000C3029" w:rsidP="000E6365">
      <w:pPr>
        <w:spacing w:after="0" w:line="240" w:lineRule="auto"/>
        <w:rPr>
          <w:rFonts w:ascii="Arial" w:hAnsi="Arial" w:cs="Arial"/>
          <w:sz w:val="24"/>
          <w:szCs w:val="24"/>
        </w:rPr>
      </w:pPr>
      <w:r w:rsidRPr="00AD0DC5">
        <w:rPr>
          <w:rFonts w:ascii="Arial" w:hAnsi="Arial" w:cs="Arial"/>
          <w:sz w:val="24"/>
          <w:szCs w:val="24"/>
        </w:rPr>
        <w:t xml:space="preserve">Fermanagh and Omagh District Council (the Council) welcomes the opportunity to respond to the Consultation </w:t>
      </w:r>
      <w:r w:rsidR="00D23BF9" w:rsidRPr="00D23BF9">
        <w:rPr>
          <w:rFonts w:ascii="Arial" w:hAnsi="Arial" w:cs="Arial"/>
          <w:sz w:val="24"/>
          <w:szCs w:val="24"/>
        </w:rPr>
        <w:t xml:space="preserve">on </w:t>
      </w:r>
      <w:r w:rsidR="00557F85">
        <w:rPr>
          <w:rFonts w:ascii="Arial" w:hAnsi="Arial" w:cs="Arial"/>
          <w:sz w:val="24"/>
          <w:szCs w:val="24"/>
        </w:rPr>
        <w:t xml:space="preserve">the </w:t>
      </w:r>
      <w:r w:rsidR="00D23BF9" w:rsidRPr="00D23BF9">
        <w:rPr>
          <w:rFonts w:ascii="Arial" w:hAnsi="Arial" w:cs="Arial"/>
          <w:sz w:val="24"/>
          <w:szCs w:val="24"/>
        </w:rPr>
        <w:t>Department for Work and Pensions (DWP) Pathways to Work: Reforming Benefits and Support to Get Britain Working Green Paper</w:t>
      </w:r>
      <w:r w:rsidR="00D23BF9">
        <w:rPr>
          <w:rFonts w:ascii="Arial" w:hAnsi="Arial" w:cs="Arial"/>
          <w:sz w:val="24"/>
          <w:szCs w:val="24"/>
        </w:rPr>
        <w:t>.</w:t>
      </w:r>
    </w:p>
    <w:p w14:paraId="4CF8F00B" w14:textId="77777777" w:rsidR="00AD0DC5" w:rsidRPr="00AD0DC5" w:rsidRDefault="00AD0DC5" w:rsidP="000E6365">
      <w:pPr>
        <w:spacing w:after="0" w:line="240" w:lineRule="auto"/>
        <w:rPr>
          <w:rFonts w:ascii="Arial" w:hAnsi="Arial" w:cs="Arial"/>
          <w:sz w:val="24"/>
          <w:szCs w:val="24"/>
        </w:rPr>
      </w:pPr>
    </w:p>
    <w:p w14:paraId="29F2F28F" w14:textId="6BF5D732" w:rsidR="00AD0DC5" w:rsidRDefault="00AD0DC5" w:rsidP="00AD0DC5">
      <w:pPr>
        <w:pStyle w:val="NormalWeb"/>
        <w:shd w:val="clear" w:color="auto" w:fill="FFFFFF"/>
        <w:spacing w:before="0" w:beforeAutospacing="0" w:after="300" w:afterAutospacing="0"/>
        <w:rPr>
          <w:rFonts w:ascii="Arial" w:hAnsi="Arial" w:cs="Arial"/>
          <w:color w:val="0B0C0C"/>
        </w:rPr>
      </w:pPr>
      <w:r w:rsidRPr="00AD0DC5">
        <w:rPr>
          <w:rFonts w:ascii="Arial" w:hAnsi="Arial" w:cs="Arial"/>
          <w:color w:val="0B0C0C"/>
        </w:rPr>
        <w:t xml:space="preserve">The Council notes that this consultation applies to England, Wales and Scotland. Social security and employment support are transferred in Northern Ireland, </w:t>
      </w:r>
      <w:r w:rsidR="00311074">
        <w:rPr>
          <w:rFonts w:ascii="Arial" w:hAnsi="Arial" w:cs="Arial"/>
          <w:color w:val="0B0C0C"/>
        </w:rPr>
        <w:t>h</w:t>
      </w:r>
      <w:r w:rsidRPr="00AD0DC5">
        <w:rPr>
          <w:rFonts w:ascii="Arial" w:hAnsi="Arial" w:cs="Arial"/>
          <w:color w:val="0B0C0C"/>
        </w:rPr>
        <w:t xml:space="preserve">owever, the DWP is welcoming comments from individuals and organisations in Northern Ireland, which will then be shared with the Department for Communities. </w:t>
      </w:r>
      <w:r w:rsidR="00D6677E" w:rsidRPr="00D6677E">
        <w:rPr>
          <w:rFonts w:ascii="Arial" w:hAnsi="Arial" w:cs="Arial"/>
          <w:color w:val="0B0C0C"/>
        </w:rPr>
        <w:t>By long-standing convention, Northern Ireland maintains ‘parity’ with the social securi</w:t>
      </w:r>
      <w:r w:rsidR="00557F85">
        <w:rPr>
          <w:rFonts w:ascii="Arial" w:hAnsi="Arial" w:cs="Arial"/>
          <w:color w:val="0B0C0C"/>
        </w:rPr>
        <w:t>ty systems in Great Britain. Personal Independence Payments (PIPs)</w:t>
      </w:r>
      <w:r w:rsidR="00D6677E" w:rsidRPr="00D6677E">
        <w:rPr>
          <w:rFonts w:ascii="Arial" w:hAnsi="Arial" w:cs="Arial"/>
          <w:color w:val="0B0C0C"/>
        </w:rPr>
        <w:t xml:space="preserve"> exists in Northern Ireland and h</w:t>
      </w:r>
      <w:r w:rsidR="00557F85">
        <w:rPr>
          <w:rFonts w:ascii="Arial" w:hAnsi="Arial" w:cs="Arial"/>
          <w:color w:val="0B0C0C"/>
        </w:rPr>
        <w:t>ave</w:t>
      </w:r>
      <w:r w:rsidR="00D6677E" w:rsidRPr="00D6677E">
        <w:rPr>
          <w:rFonts w:ascii="Arial" w:hAnsi="Arial" w:cs="Arial"/>
          <w:color w:val="0B0C0C"/>
        </w:rPr>
        <w:t xml:space="preserve"> the same eligibility rules and rates as in England and Wales</w:t>
      </w:r>
      <w:r w:rsidR="00D6677E">
        <w:rPr>
          <w:rFonts w:ascii="Arial" w:hAnsi="Arial" w:cs="Arial"/>
          <w:color w:val="0B0C0C"/>
        </w:rPr>
        <w:t>. Changes that are forthcoming as a result of the Green paper, other White Papers and legislation, can therefore be expected to be brought into practice in NI</w:t>
      </w:r>
      <w:r w:rsidR="00D23BF9">
        <w:rPr>
          <w:rFonts w:ascii="Arial" w:hAnsi="Arial" w:cs="Arial"/>
          <w:color w:val="0B0C0C"/>
        </w:rPr>
        <w:t xml:space="preserve"> unless the Department for Communities can successfully mitigate against the proposed changes</w:t>
      </w:r>
      <w:r w:rsidR="00D6677E">
        <w:rPr>
          <w:rFonts w:ascii="Arial" w:hAnsi="Arial" w:cs="Arial"/>
          <w:color w:val="0B0C0C"/>
        </w:rPr>
        <w:t xml:space="preserve">. </w:t>
      </w:r>
    </w:p>
    <w:p w14:paraId="2F052B6D" w14:textId="545C35DC" w:rsidR="007B0CF0" w:rsidRDefault="000B25EF" w:rsidP="00AD0DC5">
      <w:pPr>
        <w:pStyle w:val="NormalWeb"/>
        <w:shd w:val="clear" w:color="auto" w:fill="FFFFFF"/>
        <w:spacing w:before="0" w:beforeAutospacing="0" w:after="300" w:afterAutospacing="0"/>
        <w:rPr>
          <w:rFonts w:ascii="Arial" w:hAnsi="Arial" w:cs="Arial"/>
          <w:color w:val="0B0C0C"/>
        </w:rPr>
      </w:pPr>
      <w:r>
        <w:rPr>
          <w:rFonts w:ascii="Arial" w:hAnsi="Arial" w:cs="Arial"/>
          <w:color w:val="0B0C0C"/>
        </w:rPr>
        <w:t>The Council further notes the scope of the Green Paper. The DWP is consulting on</w:t>
      </w:r>
      <w:r w:rsidR="00D6677E">
        <w:rPr>
          <w:rFonts w:ascii="Arial" w:hAnsi="Arial" w:cs="Arial"/>
          <w:color w:val="0B0C0C"/>
        </w:rPr>
        <w:t>:</w:t>
      </w:r>
    </w:p>
    <w:p w14:paraId="16100372" w14:textId="1E056BC1" w:rsidR="007B0CF0" w:rsidRDefault="007B0CF0" w:rsidP="007B0CF0">
      <w:pPr>
        <w:pStyle w:val="NormalWeb"/>
        <w:numPr>
          <w:ilvl w:val="0"/>
          <w:numId w:val="31"/>
        </w:numPr>
        <w:shd w:val="clear" w:color="auto" w:fill="FFFFFF"/>
        <w:spacing w:after="300"/>
        <w:rPr>
          <w:rFonts w:ascii="Arial" w:hAnsi="Arial" w:cs="Arial"/>
          <w:color w:val="0B0C0C"/>
        </w:rPr>
      </w:pPr>
      <w:bookmarkStart w:id="1" w:name="_Hlk198809953"/>
      <w:r w:rsidRPr="007B0CF0">
        <w:rPr>
          <w:rFonts w:ascii="Arial" w:hAnsi="Arial" w:cs="Arial"/>
          <w:color w:val="0B0C0C"/>
        </w:rPr>
        <w:t>Removing barriers to trying work</w:t>
      </w:r>
      <w:r w:rsidR="00F82261">
        <w:rPr>
          <w:rFonts w:ascii="Arial" w:hAnsi="Arial" w:cs="Arial"/>
          <w:color w:val="0B0C0C"/>
        </w:rPr>
        <w:t>;</w:t>
      </w:r>
    </w:p>
    <w:p w14:paraId="27B172A4" w14:textId="5103A062" w:rsidR="007B0CF0" w:rsidRDefault="007B0CF0" w:rsidP="007B0CF0">
      <w:pPr>
        <w:pStyle w:val="NormalWeb"/>
        <w:numPr>
          <w:ilvl w:val="0"/>
          <w:numId w:val="31"/>
        </w:numPr>
        <w:shd w:val="clear" w:color="auto" w:fill="FFFFFF"/>
        <w:spacing w:after="300"/>
        <w:rPr>
          <w:rFonts w:ascii="Arial" w:hAnsi="Arial" w:cs="Arial"/>
          <w:color w:val="0B0C0C"/>
        </w:rPr>
      </w:pPr>
      <w:r>
        <w:rPr>
          <w:rFonts w:ascii="Arial" w:hAnsi="Arial" w:cs="Arial"/>
          <w:color w:val="0B0C0C"/>
        </w:rPr>
        <w:t>Supporting people who lose entitlement to PIP</w:t>
      </w:r>
      <w:r w:rsidR="00F82261">
        <w:rPr>
          <w:rFonts w:ascii="Arial" w:hAnsi="Arial" w:cs="Arial"/>
          <w:color w:val="0B0C0C"/>
        </w:rPr>
        <w:t>;</w:t>
      </w:r>
    </w:p>
    <w:p w14:paraId="1C04084A" w14:textId="132C9E34" w:rsidR="007B0CF0" w:rsidRDefault="007B0CF0" w:rsidP="007B0CF0">
      <w:pPr>
        <w:pStyle w:val="NormalWeb"/>
        <w:numPr>
          <w:ilvl w:val="0"/>
          <w:numId w:val="31"/>
        </w:numPr>
        <w:shd w:val="clear" w:color="auto" w:fill="FFFFFF"/>
        <w:spacing w:after="300"/>
        <w:rPr>
          <w:rFonts w:ascii="Arial" w:hAnsi="Arial" w:cs="Arial"/>
          <w:color w:val="0B0C0C"/>
        </w:rPr>
      </w:pPr>
      <w:r>
        <w:rPr>
          <w:rFonts w:ascii="Arial" w:hAnsi="Arial" w:cs="Arial"/>
          <w:color w:val="0B0C0C"/>
        </w:rPr>
        <w:t>Health and eligible care needs of those no longer eligible for PIP</w:t>
      </w:r>
      <w:r w:rsidR="00F82261">
        <w:rPr>
          <w:rFonts w:ascii="Arial" w:hAnsi="Arial" w:cs="Arial"/>
          <w:color w:val="0B0C0C"/>
        </w:rPr>
        <w:t>;</w:t>
      </w:r>
    </w:p>
    <w:p w14:paraId="7BFDD547" w14:textId="31BDF91F" w:rsidR="007B0CF0" w:rsidRDefault="007B0CF0" w:rsidP="007B0CF0">
      <w:pPr>
        <w:pStyle w:val="NormalWeb"/>
        <w:numPr>
          <w:ilvl w:val="0"/>
          <w:numId w:val="31"/>
        </w:numPr>
        <w:shd w:val="clear" w:color="auto" w:fill="FFFFFF"/>
        <w:spacing w:after="300"/>
        <w:rPr>
          <w:rFonts w:ascii="Arial" w:hAnsi="Arial" w:cs="Arial"/>
          <w:color w:val="0B0C0C"/>
        </w:rPr>
      </w:pPr>
      <w:r>
        <w:rPr>
          <w:rFonts w:ascii="Arial" w:hAnsi="Arial" w:cs="Arial"/>
          <w:color w:val="0B0C0C"/>
        </w:rPr>
        <w:t>New Unemployment Insurance contributory benefits</w:t>
      </w:r>
      <w:r w:rsidR="00F82261">
        <w:rPr>
          <w:rFonts w:ascii="Arial" w:hAnsi="Arial" w:cs="Arial"/>
          <w:color w:val="0B0C0C"/>
        </w:rPr>
        <w:t>;</w:t>
      </w:r>
    </w:p>
    <w:p w14:paraId="2C46780E" w14:textId="600AF7FF" w:rsidR="007B0CF0" w:rsidRDefault="007B0CF0" w:rsidP="007B0CF0">
      <w:pPr>
        <w:pStyle w:val="NormalWeb"/>
        <w:numPr>
          <w:ilvl w:val="0"/>
          <w:numId w:val="31"/>
        </w:numPr>
        <w:shd w:val="clear" w:color="auto" w:fill="FFFFFF"/>
        <w:spacing w:after="300"/>
        <w:rPr>
          <w:rFonts w:ascii="Arial" w:hAnsi="Arial" w:cs="Arial"/>
          <w:color w:val="0B0C0C"/>
        </w:rPr>
      </w:pPr>
      <w:r>
        <w:rPr>
          <w:rFonts w:ascii="Arial" w:hAnsi="Arial" w:cs="Arial"/>
          <w:color w:val="0B0C0C"/>
        </w:rPr>
        <w:t>Safeguarding in DWP</w:t>
      </w:r>
      <w:r w:rsidR="00F82261">
        <w:rPr>
          <w:rFonts w:ascii="Arial" w:hAnsi="Arial" w:cs="Arial"/>
          <w:color w:val="0B0C0C"/>
        </w:rPr>
        <w:t>;</w:t>
      </w:r>
    </w:p>
    <w:p w14:paraId="11C3FCB2" w14:textId="1FD8D465" w:rsidR="007B0CF0" w:rsidRDefault="007B0CF0" w:rsidP="007B0CF0">
      <w:pPr>
        <w:pStyle w:val="NormalWeb"/>
        <w:numPr>
          <w:ilvl w:val="0"/>
          <w:numId w:val="31"/>
        </w:numPr>
        <w:shd w:val="clear" w:color="auto" w:fill="FFFFFF"/>
        <w:spacing w:after="300"/>
        <w:rPr>
          <w:rFonts w:ascii="Arial" w:hAnsi="Arial" w:cs="Arial"/>
          <w:color w:val="0B0C0C"/>
        </w:rPr>
      </w:pPr>
      <w:r>
        <w:rPr>
          <w:rFonts w:ascii="Arial" w:hAnsi="Arial" w:cs="Arial"/>
          <w:color w:val="0B0C0C"/>
        </w:rPr>
        <w:t>Implementing a new Support Conversation</w:t>
      </w:r>
      <w:r w:rsidR="00F82261">
        <w:rPr>
          <w:rFonts w:ascii="Arial" w:hAnsi="Arial" w:cs="Arial"/>
          <w:color w:val="0B0C0C"/>
        </w:rPr>
        <w:t>;</w:t>
      </w:r>
    </w:p>
    <w:p w14:paraId="6ADD95F8" w14:textId="5C58E99A" w:rsidR="007B0CF0" w:rsidRPr="007B0CF0" w:rsidRDefault="007B0CF0" w:rsidP="007B0CF0">
      <w:pPr>
        <w:pStyle w:val="NormalWeb"/>
        <w:numPr>
          <w:ilvl w:val="0"/>
          <w:numId w:val="31"/>
        </w:numPr>
        <w:shd w:val="clear" w:color="auto" w:fill="FFFFFF"/>
        <w:spacing w:after="300"/>
        <w:rPr>
          <w:rFonts w:ascii="Arial" w:hAnsi="Arial" w:cs="Arial"/>
          <w:color w:val="0B0C0C"/>
        </w:rPr>
      </w:pPr>
      <w:r w:rsidRPr="007B0CF0">
        <w:rPr>
          <w:rFonts w:ascii="Arial" w:hAnsi="Arial" w:cs="Arial"/>
          <w:color w:val="0B0C0C"/>
        </w:rPr>
        <w:t>A new baseline expectation of engagement</w:t>
      </w:r>
      <w:r w:rsidR="00F82261">
        <w:rPr>
          <w:rFonts w:ascii="Arial" w:hAnsi="Arial" w:cs="Arial"/>
          <w:color w:val="0B0C0C"/>
        </w:rPr>
        <w:t>;</w:t>
      </w:r>
      <w:r w:rsidRPr="007B0CF0">
        <w:rPr>
          <w:rFonts w:ascii="Arial" w:hAnsi="Arial" w:cs="Arial"/>
          <w:color w:val="0B0C0C"/>
        </w:rPr>
        <w:tab/>
      </w:r>
    </w:p>
    <w:p w14:paraId="51CF48BF" w14:textId="0B34A037" w:rsidR="007B0CF0" w:rsidRPr="007B0CF0" w:rsidRDefault="007B0CF0" w:rsidP="007B0CF0">
      <w:pPr>
        <w:pStyle w:val="NormalWeb"/>
        <w:numPr>
          <w:ilvl w:val="0"/>
          <w:numId w:val="31"/>
        </w:numPr>
        <w:shd w:val="clear" w:color="auto" w:fill="FFFFFF"/>
        <w:spacing w:after="300"/>
        <w:rPr>
          <w:rFonts w:ascii="Arial" w:hAnsi="Arial" w:cs="Arial"/>
          <w:color w:val="0B0C0C"/>
        </w:rPr>
      </w:pPr>
      <w:r w:rsidRPr="007B0CF0">
        <w:rPr>
          <w:rFonts w:ascii="Arial" w:hAnsi="Arial" w:cs="Arial"/>
          <w:color w:val="0B0C0C"/>
        </w:rPr>
        <w:t>Delaying access to the UC health element until age 22</w:t>
      </w:r>
      <w:r w:rsidR="00F82261">
        <w:rPr>
          <w:rFonts w:ascii="Arial" w:hAnsi="Arial" w:cs="Arial"/>
          <w:color w:val="0B0C0C"/>
        </w:rPr>
        <w:t>;</w:t>
      </w:r>
      <w:r w:rsidRPr="007B0CF0">
        <w:rPr>
          <w:rFonts w:ascii="Arial" w:hAnsi="Arial" w:cs="Arial"/>
          <w:color w:val="0B0C0C"/>
        </w:rPr>
        <w:tab/>
      </w:r>
    </w:p>
    <w:p w14:paraId="1826B8C2" w14:textId="7501ED9B" w:rsidR="007B0CF0" w:rsidRPr="007B0CF0" w:rsidRDefault="007B0CF0" w:rsidP="007B0CF0">
      <w:pPr>
        <w:pStyle w:val="NormalWeb"/>
        <w:numPr>
          <w:ilvl w:val="0"/>
          <w:numId w:val="31"/>
        </w:numPr>
        <w:shd w:val="clear" w:color="auto" w:fill="FFFFFF"/>
        <w:spacing w:after="300"/>
        <w:rPr>
          <w:rFonts w:ascii="Arial" w:hAnsi="Arial" w:cs="Arial"/>
          <w:color w:val="0B0C0C"/>
        </w:rPr>
      </w:pPr>
      <w:r w:rsidRPr="007B0CF0">
        <w:rPr>
          <w:rFonts w:ascii="Arial" w:hAnsi="Arial" w:cs="Arial"/>
          <w:color w:val="0B0C0C"/>
        </w:rPr>
        <w:t>Raising the age at which people can claim PIP to 18</w:t>
      </w:r>
      <w:r w:rsidR="00F82261">
        <w:rPr>
          <w:rFonts w:ascii="Arial" w:hAnsi="Arial" w:cs="Arial"/>
          <w:color w:val="0B0C0C"/>
        </w:rPr>
        <w:t>; and</w:t>
      </w:r>
      <w:r w:rsidRPr="007B0CF0">
        <w:rPr>
          <w:rFonts w:ascii="Arial" w:hAnsi="Arial" w:cs="Arial"/>
          <w:color w:val="0B0C0C"/>
        </w:rPr>
        <w:tab/>
      </w:r>
    </w:p>
    <w:p w14:paraId="52224DCC" w14:textId="660536BD" w:rsidR="007B0CF0" w:rsidRPr="009D0DE0" w:rsidRDefault="007B0CF0" w:rsidP="00AD0DC5">
      <w:pPr>
        <w:pStyle w:val="NormalWeb"/>
        <w:numPr>
          <w:ilvl w:val="0"/>
          <w:numId w:val="31"/>
        </w:numPr>
        <w:shd w:val="clear" w:color="auto" w:fill="FFFFFF"/>
        <w:spacing w:before="0" w:beforeAutospacing="0" w:after="300" w:afterAutospacing="0"/>
        <w:rPr>
          <w:rFonts w:ascii="Arial" w:hAnsi="Arial" w:cs="Arial"/>
          <w:color w:val="0B0C0C"/>
        </w:rPr>
      </w:pPr>
      <w:r w:rsidRPr="007B0CF0">
        <w:rPr>
          <w:rFonts w:ascii="Arial" w:hAnsi="Arial" w:cs="Arial"/>
          <w:color w:val="0B0C0C"/>
        </w:rPr>
        <w:t>Reforming Access to work and the workplace adjustments system</w:t>
      </w:r>
      <w:r w:rsidR="00F82261">
        <w:rPr>
          <w:rFonts w:ascii="Arial" w:hAnsi="Arial" w:cs="Arial"/>
          <w:color w:val="0B0C0C"/>
        </w:rPr>
        <w:t>.</w:t>
      </w:r>
    </w:p>
    <w:bookmarkEnd w:id="1"/>
    <w:p w14:paraId="7D477881" w14:textId="5D8F00E6" w:rsidR="000B25EF" w:rsidRDefault="000B25EF" w:rsidP="00AD0DC5">
      <w:pPr>
        <w:pStyle w:val="NormalWeb"/>
        <w:shd w:val="clear" w:color="auto" w:fill="FFFFFF"/>
        <w:spacing w:before="0" w:beforeAutospacing="0" w:after="300" w:afterAutospacing="0"/>
        <w:rPr>
          <w:rFonts w:ascii="Arial" w:hAnsi="Arial" w:cs="Arial"/>
          <w:color w:val="0B0C0C"/>
        </w:rPr>
      </w:pPr>
      <w:r>
        <w:rPr>
          <w:rFonts w:ascii="Arial" w:hAnsi="Arial" w:cs="Arial"/>
          <w:color w:val="0B0C0C"/>
        </w:rPr>
        <w:t xml:space="preserve">Other areas will be subject to separate </w:t>
      </w:r>
      <w:r w:rsidR="00320DE7">
        <w:rPr>
          <w:rFonts w:ascii="Arial" w:hAnsi="Arial" w:cs="Arial"/>
          <w:color w:val="0B0C0C"/>
        </w:rPr>
        <w:t xml:space="preserve">White Paper and </w:t>
      </w:r>
      <w:r>
        <w:rPr>
          <w:rFonts w:ascii="Arial" w:hAnsi="Arial" w:cs="Arial"/>
          <w:color w:val="0B0C0C"/>
        </w:rPr>
        <w:t>Primary Legislation</w:t>
      </w:r>
      <w:r w:rsidR="00320DE7">
        <w:rPr>
          <w:rFonts w:ascii="Arial" w:hAnsi="Arial" w:cs="Arial"/>
          <w:color w:val="0B0C0C"/>
        </w:rPr>
        <w:t>,</w:t>
      </w:r>
      <w:r>
        <w:rPr>
          <w:rFonts w:ascii="Arial" w:hAnsi="Arial" w:cs="Arial"/>
          <w:color w:val="0B0C0C"/>
        </w:rPr>
        <w:t xml:space="preserve"> and are</w:t>
      </w:r>
      <w:r w:rsidR="00320DE7">
        <w:rPr>
          <w:rFonts w:ascii="Arial" w:hAnsi="Arial" w:cs="Arial"/>
          <w:color w:val="0B0C0C"/>
        </w:rPr>
        <w:t xml:space="preserve"> not within the scope</w:t>
      </w:r>
      <w:r>
        <w:rPr>
          <w:rFonts w:ascii="Arial" w:hAnsi="Arial" w:cs="Arial"/>
          <w:color w:val="0B0C0C"/>
        </w:rPr>
        <w:t xml:space="preserve"> of this consultation, namely</w:t>
      </w:r>
      <w:r w:rsidR="00320DE7">
        <w:rPr>
          <w:rFonts w:ascii="Arial" w:hAnsi="Arial" w:cs="Arial"/>
          <w:color w:val="0B0C0C"/>
        </w:rPr>
        <w:t>:-</w:t>
      </w:r>
    </w:p>
    <w:p w14:paraId="0AC410E5" w14:textId="341B231C" w:rsidR="000B25EF" w:rsidRDefault="000B25EF" w:rsidP="00241071">
      <w:pPr>
        <w:pStyle w:val="NormalWeb"/>
        <w:numPr>
          <w:ilvl w:val="0"/>
          <w:numId w:val="31"/>
        </w:numPr>
        <w:shd w:val="clear" w:color="auto" w:fill="FFFFFF"/>
        <w:spacing w:after="300"/>
        <w:rPr>
          <w:rFonts w:ascii="Arial" w:hAnsi="Arial" w:cs="Arial"/>
          <w:color w:val="0B0C0C"/>
        </w:rPr>
      </w:pPr>
      <w:r w:rsidRPr="000B25EF">
        <w:rPr>
          <w:rFonts w:ascii="Arial" w:hAnsi="Arial" w:cs="Arial"/>
          <w:color w:val="0B0C0C"/>
        </w:rPr>
        <w:t xml:space="preserve">Scrapping the Work Capability Assessment (WCA) and use the single Personal Independence Payment (PIP) assessment to assess entitlement for the Universal Credit (UC) health element. </w:t>
      </w:r>
      <w:r w:rsidR="00190FB8">
        <w:rPr>
          <w:rFonts w:ascii="Arial" w:hAnsi="Arial" w:cs="Arial"/>
          <w:color w:val="0B0C0C"/>
        </w:rPr>
        <w:t xml:space="preserve">The Council would welcome this proposal. </w:t>
      </w:r>
    </w:p>
    <w:p w14:paraId="0863A62C" w14:textId="2B42E113" w:rsidR="000B25EF" w:rsidRPr="00AE6504" w:rsidRDefault="000B25EF" w:rsidP="00AE6504">
      <w:pPr>
        <w:pStyle w:val="NormalWeb"/>
        <w:numPr>
          <w:ilvl w:val="0"/>
          <w:numId w:val="31"/>
        </w:numPr>
        <w:spacing w:after="300"/>
        <w:rPr>
          <w:rFonts w:ascii="Arial" w:hAnsi="Arial" w:cs="Arial"/>
          <w:color w:val="0B0C0C"/>
        </w:rPr>
      </w:pPr>
      <w:r w:rsidRPr="000B25EF">
        <w:rPr>
          <w:rFonts w:ascii="Arial" w:hAnsi="Arial" w:cs="Arial"/>
          <w:color w:val="0B0C0C"/>
        </w:rPr>
        <w:lastRenderedPageBreak/>
        <w:t xml:space="preserve">Introduction of a new, additional requirement for people to score at least 4 points in one daily living activity to be eligible for the daily living part of PIP. This will focus PIP more on those with higher needs and will be introduced by the same separate primary legislation. </w:t>
      </w:r>
      <w:r w:rsidR="00190FB8">
        <w:rPr>
          <w:rFonts w:ascii="Arial" w:hAnsi="Arial" w:cs="Arial"/>
          <w:color w:val="0B0C0C"/>
        </w:rPr>
        <w:t>The Council does not welcome this proposal on the basis that people with health conditions and disabilities will lose out financially.</w:t>
      </w:r>
      <w:r w:rsidR="00AE6504">
        <w:rPr>
          <w:rFonts w:ascii="Arial" w:hAnsi="Arial" w:cs="Arial"/>
          <w:color w:val="0B0C0C"/>
        </w:rPr>
        <w:t xml:space="preserve"> </w:t>
      </w:r>
    </w:p>
    <w:p w14:paraId="608A83EB" w14:textId="7E3FA4F4" w:rsidR="00AD0DC5" w:rsidRPr="0052089A" w:rsidRDefault="000B25EF" w:rsidP="00241071">
      <w:pPr>
        <w:pStyle w:val="NormalWeb"/>
        <w:numPr>
          <w:ilvl w:val="0"/>
          <w:numId w:val="31"/>
        </w:numPr>
        <w:shd w:val="clear" w:color="auto" w:fill="FFFFFF"/>
        <w:spacing w:after="300"/>
        <w:rPr>
          <w:rFonts w:ascii="Arial" w:hAnsi="Arial" w:cs="Arial"/>
          <w:color w:val="0B0C0C"/>
        </w:rPr>
      </w:pPr>
      <w:r w:rsidRPr="000B25EF">
        <w:rPr>
          <w:rFonts w:ascii="Arial" w:hAnsi="Arial" w:cs="Arial"/>
          <w:color w:val="0B0C0C"/>
        </w:rPr>
        <w:t>Rebalancing the Universal Credit</w:t>
      </w:r>
      <w:r w:rsidR="00557F85">
        <w:rPr>
          <w:rFonts w:ascii="Arial" w:hAnsi="Arial" w:cs="Arial"/>
          <w:color w:val="0B0C0C"/>
        </w:rPr>
        <w:t xml:space="preserve"> (UC)</w:t>
      </w:r>
      <w:r w:rsidRPr="000B25EF">
        <w:rPr>
          <w:rFonts w:ascii="Arial" w:hAnsi="Arial" w:cs="Arial"/>
          <w:color w:val="0B0C0C"/>
        </w:rPr>
        <w:t xml:space="preserve"> standard allowance and the UC health element</w:t>
      </w:r>
      <w:r w:rsidR="003928DC">
        <w:rPr>
          <w:rFonts w:ascii="Arial" w:hAnsi="Arial" w:cs="Arial"/>
          <w:color w:val="0B0C0C"/>
        </w:rPr>
        <w:t xml:space="preserve"> (subject to a Work Capability Assessment</w:t>
      </w:r>
      <w:r w:rsidR="00190FB8">
        <w:rPr>
          <w:rFonts w:ascii="Arial" w:hAnsi="Arial" w:cs="Arial"/>
          <w:color w:val="0B0C0C"/>
        </w:rPr>
        <w:t>, which would be scrapped</w:t>
      </w:r>
      <w:r w:rsidR="003928DC">
        <w:rPr>
          <w:rFonts w:ascii="Arial" w:hAnsi="Arial" w:cs="Arial"/>
          <w:color w:val="0B0C0C"/>
        </w:rPr>
        <w:t>)</w:t>
      </w:r>
      <w:r w:rsidR="00D1500A">
        <w:rPr>
          <w:rFonts w:ascii="Arial" w:hAnsi="Arial" w:cs="Arial"/>
          <w:color w:val="0B0C0C"/>
        </w:rPr>
        <w:t xml:space="preserve">, </w:t>
      </w:r>
      <w:r w:rsidR="00D1500A" w:rsidRPr="00D1500A">
        <w:rPr>
          <w:rFonts w:ascii="Arial" w:hAnsi="Arial" w:cs="Arial"/>
          <w:color w:val="0B0C0C"/>
        </w:rPr>
        <w:t>increas</w:t>
      </w:r>
      <w:r w:rsidR="00D1500A">
        <w:rPr>
          <w:rFonts w:ascii="Arial" w:hAnsi="Arial" w:cs="Arial"/>
          <w:color w:val="0B0C0C"/>
        </w:rPr>
        <w:t>ing</w:t>
      </w:r>
      <w:r w:rsidR="00D1500A" w:rsidRPr="00D1500A">
        <w:rPr>
          <w:rFonts w:ascii="Arial" w:hAnsi="Arial" w:cs="Arial"/>
          <w:color w:val="0B0C0C"/>
        </w:rPr>
        <w:t xml:space="preserve"> the UC standard allowance for new and existing claims. This would mean the single person 25+ rate of UC standard allowance increasing by £7 per week (pw) (from £91pw in 2024/2025 to £98pw in 2026/2027)</w:t>
      </w:r>
      <w:r w:rsidR="00D1500A">
        <w:rPr>
          <w:rFonts w:ascii="Arial" w:hAnsi="Arial" w:cs="Arial"/>
          <w:color w:val="0B0C0C"/>
        </w:rPr>
        <w:t>.</w:t>
      </w:r>
      <w:r w:rsidR="003928DC">
        <w:rPr>
          <w:rFonts w:ascii="Arial" w:hAnsi="Arial" w:cs="Arial"/>
          <w:color w:val="0B0C0C"/>
        </w:rPr>
        <w:t xml:space="preserve"> However, it also involved freezing the UC health element</w:t>
      </w:r>
      <w:r w:rsidR="002B4B17">
        <w:rPr>
          <w:rFonts w:ascii="Arial" w:hAnsi="Arial" w:cs="Arial"/>
          <w:color w:val="0B0C0C"/>
        </w:rPr>
        <w:t xml:space="preserve"> (which was not frozen 2015-19 as the standard allowance was frozen</w:t>
      </w:r>
      <w:r w:rsidR="00D65E04">
        <w:rPr>
          <w:rFonts w:ascii="Arial" w:hAnsi="Arial" w:cs="Arial"/>
          <w:color w:val="0B0C0C"/>
        </w:rPr>
        <w:t>)</w:t>
      </w:r>
      <w:r w:rsidR="002B4B17">
        <w:rPr>
          <w:rFonts w:ascii="Arial" w:hAnsi="Arial" w:cs="Arial"/>
          <w:color w:val="0B0C0C"/>
        </w:rPr>
        <w:t xml:space="preserve">. </w:t>
      </w:r>
      <w:r w:rsidR="00190FB8">
        <w:rPr>
          <w:rFonts w:ascii="Arial" w:hAnsi="Arial" w:cs="Arial"/>
          <w:color w:val="0B0C0C"/>
        </w:rPr>
        <w:t>The Council would welcome this as it brings greater parity between the 2 systems</w:t>
      </w:r>
      <w:r w:rsidR="00241071">
        <w:rPr>
          <w:rFonts w:ascii="Arial" w:hAnsi="Arial" w:cs="Arial"/>
          <w:color w:val="0B0C0C"/>
        </w:rPr>
        <w:t>.</w:t>
      </w:r>
      <w:r w:rsidR="00190FB8">
        <w:rPr>
          <w:rFonts w:ascii="Arial" w:hAnsi="Arial" w:cs="Arial"/>
          <w:color w:val="0B0C0C"/>
        </w:rPr>
        <w:t xml:space="preserve"> </w:t>
      </w:r>
    </w:p>
    <w:p w14:paraId="5211D045" w14:textId="77777777" w:rsidR="000E6365" w:rsidRPr="00AD0DC5" w:rsidRDefault="000E6365" w:rsidP="000E6365">
      <w:pPr>
        <w:spacing w:after="0" w:line="240" w:lineRule="auto"/>
        <w:rPr>
          <w:rFonts w:ascii="Arial" w:hAnsi="Arial" w:cs="Arial"/>
          <w:sz w:val="24"/>
          <w:szCs w:val="24"/>
        </w:rPr>
      </w:pPr>
    </w:p>
    <w:p w14:paraId="74527C8A" w14:textId="106FC7A7" w:rsidR="0079677C" w:rsidRPr="00AD0DC5" w:rsidRDefault="0079677C" w:rsidP="00461995">
      <w:pPr>
        <w:spacing w:after="0" w:line="240" w:lineRule="auto"/>
        <w:rPr>
          <w:rFonts w:ascii="Arial" w:eastAsia="Arial" w:hAnsi="Arial" w:cs="Arial"/>
          <w:b/>
          <w:bCs/>
          <w:sz w:val="24"/>
          <w:szCs w:val="24"/>
        </w:rPr>
      </w:pPr>
      <w:r w:rsidRPr="00AD0DC5">
        <w:rPr>
          <w:rFonts w:ascii="Arial" w:eastAsia="Arial" w:hAnsi="Arial" w:cs="Arial"/>
          <w:b/>
          <w:bCs/>
          <w:sz w:val="24"/>
          <w:szCs w:val="24"/>
        </w:rPr>
        <w:t xml:space="preserve">Council’s Headline Position </w:t>
      </w:r>
    </w:p>
    <w:p w14:paraId="2B4B0A51" w14:textId="77777777" w:rsidR="000E6365" w:rsidRPr="00AD0DC5" w:rsidRDefault="000E6365" w:rsidP="000E6365">
      <w:pPr>
        <w:pStyle w:val="ListParagraph"/>
        <w:spacing w:after="0" w:line="240" w:lineRule="auto"/>
        <w:ind w:left="432"/>
        <w:rPr>
          <w:rFonts w:ascii="Arial" w:eastAsia="Arial" w:hAnsi="Arial" w:cs="Arial"/>
          <w:sz w:val="24"/>
          <w:szCs w:val="24"/>
        </w:rPr>
      </w:pPr>
    </w:p>
    <w:p w14:paraId="29E17E18" w14:textId="48259292" w:rsidR="000E6365" w:rsidRPr="00D6677E" w:rsidRDefault="00ED7486" w:rsidP="000E6365">
      <w:pPr>
        <w:spacing w:after="0" w:line="240" w:lineRule="auto"/>
        <w:rPr>
          <w:rFonts w:ascii="Arial" w:hAnsi="Arial" w:cs="Arial"/>
          <w:color w:val="000000"/>
          <w:sz w:val="24"/>
          <w:szCs w:val="24"/>
        </w:rPr>
      </w:pPr>
      <w:r w:rsidRPr="00D6677E">
        <w:rPr>
          <w:rFonts w:ascii="Arial" w:hAnsi="Arial" w:cs="Arial"/>
          <w:color w:val="000000"/>
          <w:sz w:val="24"/>
          <w:szCs w:val="24"/>
        </w:rPr>
        <w:t>R</w:t>
      </w:r>
      <w:r w:rsidR="00AD0DC5" w:rsidRPr="00D6677E">
        <w:rPr>
          <w:rFonts w:ascii="Arial" w:hAnsi="Arial" w:cs="Arial"/>
          <w:color w:val="000000"/>
          <w:sz w:val="24"/>
          <w:szCs w:val="24"/>
        </w:rPr>
        <w:t>eform of the health and disability benefits system and employment support</w:t>
      </w:r>
      <w:r w:rsidRPr="00D6677E">
        <w:rPr>
          <w:rFonts w:ascii="Arial" w:hAnsi="Arial" w:cs="Arial"/>
          <w:color w:val="000000"/>
          <w:sz w:val="24"/>
          <w:szCs w:val="24"/>
        </w:rPr>
        <w:t xml:space="preserve"> is necessary to prevent the system itself being a driver of poverty and destitution</w:t>
      </w:r>
      <w:r w:rsidR="009D26E4">
        <w:rPr>
          <w:rFonts w:ascii="Arial" w:hAnsi="Arial" w:cs="Arial"/>
          <w:color w:val="000000"/>
          <w:sz w:val="24"/>
          <w:szCs w:val="24"/>
        </w:rPr>
        <w:t>, and so that it better supports people with disabilities to thrive in their daily living and employment</w:t>
      </w:r>
      <w:r w:rsidRPr="00D6677E">
        <w:rPr>
          <w:rFonts w:ascii="Arial" w:hAnsi="Arial" w:cs="Arial"/>
          <w:color w:val="000000"/>
          <w:sz w:val="24"/>
          <w:szCs w:val="24"/>
        </w:rPr>
        <w:t>. In Northern Ireland, the primary focus is on permanently ending the ‘bedroom tax’, the two-child limit, the benefit cap and the five-week wait</w:t>
      </w:r>
      <w:r w:rsidR="00173E0B">
        <w:rPr>
          <w:rFonts w:ascii="Arial" w:hAnsi="Arial" w:cs="Arial"/>
          <w:color w:val="000000"/>
          <w:sz w:val="24"/>
          <w:szCs w:val="24"/>
        </w:rPr>
        <w:t xml:space="preserve"> for Universal Credit</w:t>
      </w:r>
      <w:r w:rsidR="009F0D74">
        <w:rPr>
          <w:rStyle w:val="FootnoteReference"/>
          <w:rFonts w:ascii="Arial" w:hAnsi="Arial" w:cs="Arial"/>
          <w:color w:val="000000"/>
          <w:sz w:val="24"/>
          <w:szCs w:val="24"/>
        </w:rPr>
        <w:footnoteReference w:id="1"/>
      </w:r>
      <w:r w:rsidRPr="00D6677E">
        <w:rPr>
          <w:rFonts w:ascii="Arial" w:hAnsi="Arial" w:cs="Arial"/>
          <w:color w:val="000000"/>
          <w:sz w:val="24"/>
          <w:szCs w:val="24"/>
        </w:rPr>
        <w:t xml:space="preserve">. </w:t>
      </w:r>
    </w:p>
    <w:p w14:paraId="43C5DA3D" w14:textId="77777777" w:rsidR="00ED7486" w:rsidRPr="00D6677E" w:rsidRDefault="00ED7486" w:rsidP="000E6365">
      <w:pPr>
        <w:spacing w:after="0" w:line="240" w:lineRule="auto"/>
        <w:rPr>
          <w:rFonts w:ascii="Arial" w:hAnsi="Arial" w:cs="Arial"/>
          <w:color w:val="000000"/>
          <w:sz w:val="24"/>
          <w:szCs w:val="24"/>
        </w:rPr>
      </w:pPr>
    </w:p>
    <w:p w14:paraId="0FB05EA5" w14:textId="6AA824C4" w:rsidR="00671766" w:rsidRDefault="00ED7486" w:rsidP="00173E0B">
      <w:pPr>
        <w:textAlignment w:val="baseline"/>
        <w:rPr>
          <w:rFonts w:ascii="Arial" w:hAnsi="Arial" w:cs="Arial"/>
          <w:color w:val="000000"/>
          <w:sz w:val="24"/>
          <w:szCs w:val="24"/>
        </w:rPr>
      </w:pPr>
      <w:r w:rsidRPr="00D6677E">
        <w:rPr>
          <w:rFonts w:ascii="Arial" w:hAnsi="Arial" w:cs="Arial"/>
          <w:color w:val="000000"/>
          <w:sz w:val="24"/>
          <w:szCs w:val="24"/>
        </w:rPr>
        <w:t xml:space="preserve">However, a number of proposals contained in the Green Paper are </w:t>
      </w:r>
      <w:r w:rsidR="005D4D34">
        <w:rPr>
          <w:rFonts w:ascii="Arial" w:hAnsi="Arial" w:cs="Arial"/>
          <w:color w:val="000000"/>
          <w:sz w:val="24"/>
          <w:szCs w:val="24"/>
        </w:rPr>
        <w:t xml:space="preserve">very </w:t>
      </w:r>
      <w:r w:rsidRPr="00D6677E">
        <w:rPr>
          <w:rFonts w:ascii="Arial" w:hAnsi="Arial" w:cs="Arial"/>
          <w:color w:val="000000"/>
          <w:sz w:val="24"/>
          <w:szCs w:val="24"/>
        </w:rPr>
        <w:t>likely to push a number of people further into poverty</w:t>
      </w:r>
      <w:r w:rsidR="00F82261">
        <w:rPr>
          <w:rFonts w:ascii="Arial" w:hAnsi="Arial" w:cs="Arial"/>
          <w:color w:val="000000"/>
          <w:sz w:val="24"/>
          <w:szCs w:val="24"/>
        </w:rPr>
        <w:t>, principally changes to the eligibility for Personal Independence Payments (PIP)</w:t>
      </w:r>
      <w:r w:rsidR="009D26E4">
        <w:rPr>
          <w:rFonts w:ascii="Arial" w:hAnsi="Arial" w:cs="Arial"/>
          <w:color w:val="000000"/>
          <w:sz w:val="24"/>
          <w:szCs w:val="24"/>
        </w:rPr>
        <w:t xml:space="preserve"> and the reduction of the Universal Credit (UC) Element (the renamed </w:t>
      </w:r>
      <w:r w:rsidR="009D26E4" w:rsidRPr="009D26E4">
        <w:rPr>
          <w:rFonts w:ascii="Arial" w:hAnsi="Arial" w:cs="Arial"/>
          <w:color w:val="000000"/>
          <w:sz w:val="24"/>
          <w:szCs w:val="24"/>
        </w:rPr>
        <w:t>limited capability work related activities</w:t>
      </w:r>
      <w:r w:rsidR="009D26E4">
        <w:rPr>
          <w:rFonts w:ascii="Arial" w:hAnsi="Arial" w:cs="Arial"/>
          <w:color w:val="000000"/>
          <w:sz w:val="24"/>
          <w:szCs w:val="24"/>
        </w:rPr>
        <w:t xml:space="preserve"> (LCWRA)</w:t>
      </w:r>
      <w:r w:rsidR="00D65E04">
        <w:rPr>
          <w:rFonts w:ascii="Arial" w:hAnsi="Arial" w:cs="Arial"/>
          <w:color w:val="000000"/>
          <w:sz w:val="24"/>
          <w:szCs w:val="24"/>
        </w:rPr>
        <w:t>)</w:t>
      </w:r>
      <w:r w:rsidR="00157C69">
        <w:rPr>
          <w:rStyle w:val="FootnoteReference"/>
          <w:rFonts w:ascii="Arial" w:hAnsi="Arial" w:cs="Arial"/>
          <w:color w:val="000000"/>
          <w:sz w:val="24"/>
          <w:szCs w:val="24"/>
        </w:rPr>
        <w:footnoteReference w:id="2"/>
      </w:r>
      <w:r w:rsidR="00F82261">
        <w:rPr>
          <w:rFonts w:ascii="Arial" w:hAnsi="Arial" w:cs="Arial"/>
          <w:color w:val="000000"/>
          <w:sz w:val="24"/>
          <w:szCs w:val="24"/>
        </w:rPr>
        <w:t xml:space="preserve">. </w:t>
      </w:r>
      <w:r w:rsidR="00671766">
        <w:rPr>
          <w:rFonts w:ascii="Arial" w:hAnsi="Arial" w:cs="Arial"/>
          <w:color w:val="000000"/>
          <w:sz w:val="24"/>
          <w:szCs w:val="24"/>
        </w:rPr>
        <w:t xml:space="preserve">The proposals inherently link what is a disability benefit to a work-related benefit which the Council believes is fundamentally wrong, and will penalise already vulnerable people. </w:t>
      </w:r>
      <w:r w:rsidR="00331290">
        <w:rPr>
          <w:rFonts w:ascii="Arial" w:hAnsi="Arial" w:cs="Arial"/>
          <w:color w:val="000000"/>
          <w:sz w:val="24"/>
          <w:szCs w:val="24"/>
        </w:rPr>
        <w:t xml:space="preserve">As many people in receipt of PIP use it to help fund transport costs e.g. taxis, reduced eligibility is going to further isolate many people in a predominantly rural area. </w:t>
      </w:r>
    </w:p>
    <w:p w14:paraId="5BE74AB5" w14:textId="3FA3F30F" w:rsidR="00173E0B" w:rsidRPr="00173E0B" w:rsidRDefault="00173E0B" w:rsidP="00173E0B">
      <w:pPr>
        <w:textAlignment w:val="baseline"/>
        <w:rPr>
          <w:rFonts w:ascii="Arial" w:hAnsi="Arial" w:cs="Arial"/>
          <w:color w:val="000000"/>
          <w:sz w:val="24"/>
          <w:szCs w:val="24"/>
        </w:rPr>
      </w:pPr>
      <w:r>
        <w:rPr>
          <w:rFonts w:ascii="Arial" w:hAnsi="Arial" w:cs="Arial"/>
          <w:color w:val="000000"/>
          <w:sz w:val="24"/>
          <w:szCs w:val="24"/>
        </w:rPr>
        <w:t>The is against a backdrop of parlous and worsening public service provision in NI compared to other UK regions, as most recently highlighted to the Northern Ireland Affairs Committee on the 7</w:t>
      </w:r>
      <w:r w:rsidRPr="00173E0B">
        <w:rPr>
          <w:rFonts w:ascii="Arial" w:hAnsi="Arial" w:cs="Arial"/>
          <w:color w:val="000000"/>
          <w:sz w:val="24"/>
          <w:szCs w:val="24"/>
          <w:vertAlign w:val="superscript"/>
        </w:rPr>
        <w:t>th</w:t>
      </w:r>
      <w:r>
        <w:rPr>
          <w:rFonts w:ascii="Arial" w:hAnsi="Arial" w:cs="Arial"/>
          <w:color w:val="000000"/>
          <w:sz w:val="24"/>
          <w:szCs w:val="24"/>
        </w:rPr>
        <w:t xml:space="preserve"> April 2025 on the issue of f</w:t>
      </w:r>
      <w:r w:rsidRPr="00173E0B">
        <w:rPr>
          <w:rFonts w:ascii="Arial" w:hAnsi="Arial" w:cs="Arial"/>
          <w:color w:val="000000"/>
          <w:sz w:val="24"/>
          <w:szCs w:val="24"/>
        </w:rPr>
        <w:t>unding and delivery of public services</w:t>
      </w:r>
      <w:r>
        <w:rPr>
          <w:rFonts w:ascii="Arial" w:hAnsi="Arial" w:cs="Arial"/>
          <w:color w:val="000000"/>
          <w:sz w:val="24"/>
          <w:szCs w:val="24"/>
        </w:rPr>
        <w:t>, which concluded, simply ‘</w:t>
      </w:r>
      <w:r w:rsidRPr="00173E0B">
        <w:rPr>
          <w:rFonts w:ascii="Arial" w:hAnsi="Arial" w:cs="Arial"/>
          <w:color w:val="000000"/>
          <w:sz w:val="24"/>
          <w:szCs w:val="24"/>
        </w:rPr>
        <w:t>Northern Ireland’s public services remain in crisis</w:t>
      </w:r>
      <w:r>
        <w:rPr>
          <w:rStyle w:val="FootnoteReference"/>
          <w:rFonts w:ascii="Arial" w:hAnsi="Arial" w:cs="Arial"/>
          <w:color w:val="000000"/>
          <w:sz w:val="24"/>
          <w:szCs w:val="24"/>
        </w:rPr>
        <w:footnoteReference w:id="3"/>
      </w:r>
      <w:r>
        <w:rPr>
          <w:rFonts w:ascii="Arial" w:hAnsi="Arial" w:cs="Arial"/>
          <w:color w:val="000000"/>
          <w:sz w:val="24"/>
          <w:szCs w:val="24"/>
        </w:rPr>
        <w:t>.</w:t>
      </w:r>
      <w:r w:rsidRPr="00173E0B">
        <w:rPr>
          <w:rFonts w:ascii="Arial" w:hAnsi="Arial" w:cs="Arial"/>
          <w:color w:val="000000"/>
          <w:sz w:val="24"/>
          <w:szCs w:val="24"/>
        </w:rPr>
        <w:t xml:space="preserve"> </w:t>
      </w:r>
    </w:p>
    <w:p w14:paraId="33922FFB" w14:textId="5AA250E5" w:rsidR="005D4D34" w:rsidRDefault="00D6677E" w:rsidP="0004222C">
      <w:pPr>
        <w:textAlignment w:val="baseline"/>
        <w:rPr>
          <w:rFonts w:ascii="Arial" w:hAnsi="Arial" w:cs="Arial"/>
          <w:color w:val="000000"/>
          <w:sz w:val="24"/>
          <w:szCs w:val="24"/>
        </w:rPr>
      </w:pPr>
      <w:r w:rsidRPr="00D6677E">
        <w:rPr>
          <w:rFonts w:ascii="Arial" w:hAnsi="Arial" w:cs="Arial"/>
          <w:color w:val="000000"/>
          <w:sz w:val="24"/>
          <w:szCs w:val="24"/>
        </w:rPr>
        <w:t>In limiting the scope of the consultation, it precludes hearing the opinions of those who are likely to be impacted most by the changes to Personal Independence Payment</w:t>
      </w:r>
      <w:r w:rsidR="0052089A">
        <w:rPr>
          <w:rFonts w:ascii="Arial" w:hAnsi="Arial" w:cs="Arial"/>
          <w:color w:val="000000"/>
          <w:sz w:val="24"/>
          <w:szCs w:val="24"/>
        </w:rPr>
        <w:t xml:space="preserve"> (PIP)</w:t>
      </w:r>
      <w:r w:rsidRPr="00D6677E">
        <w:rPr>
          <w:rFonts w:ascii="Arial" w:hAnsi="Arial" w:cs="Arial"/>
          <w:color w:val="000000"/>
          <w:sz w:val="24"/>
          <w:szCs w:val="24"/>
        </w:rPr>
        <w:t>.</w:t>
      </w:r>
      <w:r w:rsidR="00275C50">
        <w:rPr>
          <w:rFonts w:ascii="Arial" w:hAnsi="Arial" w:cs="Arial"/>
          <w:color w:val="000000"/>
          <w:sz w:val="24"/>
          <w:szCs w:val="24"/>
        </w:rPr>
        <w:t xml:space="preserve"> In step with the views of the Law Centre NI, the Council calls upon </w:t>
      </w:r>
      <w:r w:rsidR="00275C50">
        <w:rPr>
          <w:rFonts w:ascii="Arial" w:hAnsi="Arial" w:cs="Arial"/>
          <w:color w:val="000000"/>
          <w:sz w:val="24"/>
          <w:szCs w:val="24"/>
        </w:rPr>
        <w:lastRenderedPageBreak/>
        <w:t>the DWP to include all the measures in the consultation</w:t>
      </w:r>
      <w:r w:rsidR="00275C50">
        <w:rPr>
          <w:rStyle w:val="FootnoteReference"/>
          <w:rFonts w:ascii="Arial" w:hAnsi="Arial" w:cs="Arial"/>
          <w:color w:val="000000"/>
          <w:sz w:val="24"/>
          <w:szCs w:val="24"/>
        </w:rPr>
        <w:footnoteReference w:id="4"/>
      </w:r>
      <w:r w:rsidR="00275C50">
        <w:rPr>
          <w:rFonts w:ascii="Arial" w:hAnsi="Arial" w:cs="Arial"/>
          <w:color w:val="000000"/>
          <w:sz w:val="24"/>
          <w:szCs w:val="24"/>
        </w:rPr>
        <w:t xml:space="preserve">. </w:t>
      </w:r>
      <w:r w:rsidR="005D4D34">
        <w:rPr>
          <w:rFonts w:ascii="Arial" w:hAnsi="Arial" w:cs="Arial"/>
          <w:color w:val="000000"/>
          <w:sz w:val="24"/>
          <w:szCs w:val="24"/>
        </w:rPr>
        <w:t>The Council also notes the correspondence from the Work and Pensions Committee to the Secretary of State for Work and Pensions</w:t>
      </w:r>
      <w:r w:rsidR="00033C9D">
        <w:rPr>
          <w:rFonts w:ascii="Arial" w:hAnsi="Arial" w:cs="Arial"/>
          <w:color w:val="000000"/>
          <w:sz w:val="24"/>
          <w:szCs w:val="24"/>
        </w:rPr>
        <w:t xml:space="preserve"> sent on the 21</w:t>
      </w:r>
      <w:r w:rsidR="00033C9D" w:rsidRPr="00033C9D">
        <w:rPr>
          <w:rFonts w:ascii="Arial" w:hAnsi="Arial" w:cs="Arial"/>
          <w:color w:val="000000"/>
          <w:sz w:val="24"/>
          <w:szCs w:val="24"/>
          <w:vertAlign w:val="superscript"/>
        </w:rPr>
        <w:t>st</w:t>
      </w:r>
      <w:r w:rsidR="00033C9D">
        <w:rPr>
          <w:rFonts w:ascii="Arial" w:hAnsi="Arial" w:cs="Arial"/>
          <w:color w:val="000000"/>
          <w:sz w:val="24"/>
          <w:szCs w:val="24"/>
        </w:rPr>
        <w:t xml:space="preserve"> May 2025</w:t>
      </w:r>
      <w:r w:rsidR="005D4D34">
        <w:rPr>
          <w:rFonts w:ascii="Arial" w:hAnsi="Arial" w:cs="Arial"/>
          <w:color w:val="000000"/>
          <w:sz w:val="24"/>
          <w:szCs w:val="24"/>
        </w:rPr>
        <w:t>, which states unequivocally, ‘</w:t>
      </w:r>
      <w:r w:rsidR="005D4D34" w:rsidRPr="00033C9D">
        <w:rPr>
          <w:rFonts w:ascii="Arial" w:hAnsi="Arial" w:cs="Arial"/>
          <w:i/>
          <w:iCs/>
          <w:color w:val="000000"/>
          <w:sz w:val="24"/>
          <w:szCs w:val="24"/>
        </w:rPr>
        <w:t>We ask the Government to delay any changes to PIP eligibility or UC rates, extend and expand the current consultation, and work to co-produce measures with disabled people and their organisations, reflecting the Government’s commitment on ‘nothing about me, without me’</w:t>
      </w:r>
      <w:r w:rsidR="00033C9D">
        <w:rPr>
          <w:rStyle w:val="FootnoteReference"/>
          <w:rFonts w:ascii="Arial" w:hAnsi="Arial" w:cs="Arial"/>
          <w:i/>
          <w:iCs/>
          <w:color w:val="000000"/>
          <w:sz w:val="24"/>
          <w:szCs w:val="24"/>
        </w:rPr>
        <w:footnoteReference w:id="5"/>
      </w:r>
      <w:r w:rsidR="005D4D34" w:rsidRPr="005D4D34">
        <w:rPr>
          <w:rFonts w:ascii="Arial" w:hAnsi="Arial" w:cs="Arial"/>
          <w:color w:val="000000"/>
          <w:sz w:val="24"/>
          <w:szCs w:val="24"/>
        </w:rPr>
        <w:t>.</w:t>
      </w:r>
    </w:p>
    <w:p w14:paraId="073A40B6" w14:textId="181BFFFC" w:rsidR="0052089A" w:rsidRPr="003E0435" w:rsidRDefault="0052089A" w:rsidP="0004222C">
      <w:pPr>
        <w:textAlignment w:val="baseline"/>
        <w:rPr>
          <w:rFonts w:ascii="Arial" w:hAnsi="Arial" w:cs="Arial"/>
          <w:color w:val="000000"/>
          <w:sz w:val="24"/>
          <w:szCs w:val="24"/>
        </w:rPr>
      </w:pPr>
      <w:r w:rsidRPr="00671766">
        <w:rPr>
          <w:rFonts w:ascii="Arial" w:hAnsi="Arial" w:cs="Arial"/>
          <w:color w:val="000000"/>
          <w:sz w:val="24"/>
          <w:szCs w:val="24"/>
        </w:rPr>
        <w:t xml:space="preserve">In Northern Ireland, 217,660 people claim PIP. </w:t>
      </w:r>
      <w:bookmarkStart w:id="2" w:name="_Hlk198824260"/>
      <w:r w:rsidRPr="00671766">
        <w:rPr>
          <w:rFonts w:ascii="Arial" w:hAnsi="Arial" w:cs="Arial"/>
          <w:color w:val="000000"/>
          <w:sz w:val="24"/>
          <w:szCs w:val="24"/>
        </w:rPr>
        <w:t>In the Fermanagh and Omagh District, 13,280 people claim PIP</w:t>
      </w:r>
      <w:r w:rsidRPr="00671766">
        <w:rPr>
          <w:rStyle w:val="FootnoteReference"/>
          <w:rFonts w:ascii="Arial" w:hAnsi="Arial" w:cs="Arial"/>
          <w:color w:val="000000"/>
          <w:sz w:val="24"/>
          <w:szCs w:val="24"/>
        </w:rPr>
        <w:footnoteReference w:id="6"/>
      </w:r>
      <w:r w:rsidRPr="00671766">
        <w:rPr>
          <w:rFonts w:ascii="Arial" w:hAnsi="Arial" w:cs="Arial"/>
          <w:color w:val="000000"/>
          <w:sz w:val="24"/>
          <w:szCs w:val="24"/>
        </w:rPr>
        <w:t>. This constitu</w:t>
      </w:r>
      <w:r>
        <w:rPr>
          <w:rFonts w:ascii="Arial" w:hAnsi="Arial" w:cs="Arial"/>
          <w:color w:val="000000"/>
          <w:sz w:val="24"/>
          <w:szCs w:val="24"/>
        </w:rPr>
        <w:t xml:space="preserve">tes </w:t>
      </w:r>
      <w:r w:rsidR="0091294B">
        <w:rPr>
          <w:rFonts w:ascii="Arial" w:hAnsi="Arial" w:cs="Arial"/>
          <w:color w:val="000000"/>
          <w:sz w:val="24"/>
          <w:szCs w:val="24"/>
        </w:rPr>
        <w:t>14.4</w:t>
      </w:r>
      <w:r>
        <w:rPr>
          <w:rFonts w:ascii="Arial" w:hAnsi="Arial" w:cs="Arial"/>
          <w:color w:val="000000"/>
          <w:sz w:val="24"/>
          <w:szCs w:val="24"/>
        </w:rPr>
        <w:t>% of th</w:t>
      </w:r>
      <w:r w:rsidR="0091294B">
        <w:rPr>
          <w:rFonts w:ascii="Arial" w:hAnsi="Arial" w:cs="Arial"/>
          <w:color w:val="000000"/>
          <w:sz w:val="24"/>
          <w:szCs w:val="24"/>
        </w:rPr>
        <w:t>e District’s population over 16 years old</w:t>
      </w:r>
      <w:r>
        <w:rPr>
          <w:rFonts w:ascii="Arial" w:hAnsi="Arial" w:cs="Arial"/>
          <w:color w:val="000000"/>
          <w:sz w:val="24"/>
          <w:szCs w:val="24"/>
        </w:rPr>
        <w:t xml:space="preserve">. </w:t>
      </w:r>
      <w:r w:rsidR="00AA3DD6">
        <w:rPr>
          <w:rFonts w:ascii="Arial" w:hAnsi="Arial" w:cs="Arial"/>
          <w:color w:val="000000"/>
          <w:sz w:val="24"/>
          <w:szCs w:val="24"/>
        </w:rPr>
        <w:t>The higher uptake of these benefits compared to other UK regions has drawn considerable concern about the proposals</w:t>
      </w:r>
      <w:r w:rsidR="00AA3DD6">
        <w:rPr>
          <w:rStyle w:val="FootnoteReference"/>
          <w:rFonts w:ascii="Arial" w:hAnsi="Arial" w:cs="Arial"/>
          <w:color w:val="000000"/>
          <w:sz w:val="24"/>
          <w:szCs w:val="24"/>
        </w:rPr>
        <w:footnoteReference w:id="7"/>
      </w:r>
      <w:r w:rsidR="00AA3DD6">
        <w:rPr>
          <w:rFonts w:ascii="Arial" w:hAnsi="Arial" w:cs="Arial"/>
          <w:color w:val="000000"/>
          <w:sz w:val="24"/>
          <w:szCs w:val="24"/>
        </w:rPr>
        <w:t>.</w:t>
      </w:r>
      <w:r w:rsidR="00D23BF9">
        <w:rPr>
          <w:rFonts w:ascii="Arial" w:hAnsi="Arial" w:cs="Arial"/>
          <w:color w:val="000000"/>
          <w:sz w:val="24"/>
          <w:szCs w:val="24"/>
        </w:rPr>
        <w:t xml:space="preserve"> The Council awaits further analysis by the DfC on what the changes will mean for NI. </w:t>
      </w:r>
    </w:p>
    <w:bookmarkEnd w:id="2"/>
    <w:p w14:paraId="17350B4D" w14:textId="232F567B" w:rsidR="009C552F" w:rsidRDefault="0004222C" w:rsidP="0004222C">
      <w:pPr>
        <w:spacing w:after="0" w:line="240" w:lineRule="auto"/>
        <w:rPr>
          <w:rFonts w:ascii="Arial" w:hAnsi="Arial" w:cs="Arial"/>
          <w:color w:val="000000"/>
          <w:sz w:val="24"/>
          <w:szCs w:val="24"/>
        </w:rPr>
      </w:pPr>
      <w:r w:rsidRPr="00AD0DC5">
        <w:rPr>
          <w:rFonts w:ascii="Arial" w:hAnsi="Arial" w:cs="Arial"/>
          <w:color w:val="000000"/>
          <w:sz w:val="24"/>
          <w:szCs w:val="24"/>
        </w:rPr>
        <w:t xml:space="preserve">Poverty rates in Northern Ireland, and especially in the Fermanagh and Omagh District area are very worrying and need attention. </w:t>
      </w:r>
      <w:r w:rsidR="00EB64A1">
        <w:rPr>
          <w:rFonts w:ascii="Arial" w:hAnsi="Arial" w:cs="Arial"/>
          <w:color w:val="000000"/>
          <w:sz w:val="24"/>
          <w:szCs w:val="24"/>
        </w:rPr>
        <w:t>The rurality of the District exacerbates the impact of poverty, making it harder and more expensive to access services and amenities</w:t>
      </w:r>
      <w:r w:rsidR="009C552F">
        <w:rPr>
          <w:rFonts w:ascii="Arial" w:hAnsi="Arial" w:cs="Arial"/>
          <w:color w:val="000000"/>
          <w:sz w:val="24"/>
          <w:szCs w:val="24"/>
        </w:rPr>
        <w:t>, with poorer public transport links and road infrastructure</w:t>
      </w:r>
      <w:r w:rsidR="002D48FA">
        <w:rPr>
          <w:rFonts w:ascii="Arial" w:hAnsi="Arial" w:cs="Arial"/>
          <w:color w:val="000000"/>
          <w:sz w:val="24"/>
          <w:szCs w:val="24"/>
        </w:rPr>
        <w:t xml:space="preserve">. </w:t>
      </w:r>
      <w:r w:rsidR="009C552F">
        <w:rPr>
          <w:rFonts w:ascii="Arial" w:hAnsi="Arial" w:cs="Arial"/>
          <w:color w:val="000000"/>
          <w:sz w:val="24"/>
          <w:szCs w:val="24"/>
        </w:rPr>
        <w:t>In rural areas t</w:t>
      </w:r>
      <w:r w:rsidR="002D48FA">
        <w:rPr>
          <w:rFonts w:ascii="Arial" w:hAnsi="Arial" w:cs="Arial"/>
          <w:color w:val="000000"/>
          <w:sz w:val="24"/>
          <w:szCs w:val="24"/>
        </w:rPr>
        <w:t>here are fewer employment opportunities available, making it harder</w:t>
      </w:r>
      <w:r w:rsidR="009C552F">
        <w:rPr>
          <w:rFonts w:ascii="Arial" w:hAnsi="Arial" w:cs="Arial"/>
          <w:color w:val="000000"/>
          <w:sz w:val="24"/>
          <w:szCs w:val="24"/>
        </w:rPr>
        <w:t>, and more expensive</w:t>
      </w:r>
      <w:r w:rsidR="002D48FA">
        <w:rPr>
          <w:rFonts w:ascii="Arial" w:hAnsi="Arial" w:cs="Arial"/>
          <w:color w:val="000000"/>
          <w:sz w:val="24"/>
          <w:szCs w:val="24"/>
        </w:rPr>
        <w:t xml:space="preserve"> to secure work</w:t>
      </w:r>
      <w:r w:rsidR="00E7610E">
        <w:rPr>
          <w:rFonts w:ascii="Arial" w:hAnsi="Arial" w:cs="Arial"/>
          <w:color w:val="000000"/>
          <w:sz w:val="24"/>
          <w:szCs w:val="24"/>
        </w:rPr>
        <w:t>,</w:t>
      </w:r>
      <w:r w:rsidR="002D48FA">
        <w:rPr>
          <w:rFonts w:ascii="Arial" w:hAnsi="Arial" w:cs="Arial"/>
          <w:color w:val="000000"/>
          <w:sz w:val="24"/>
          <w:szCs w:val="24"/>
        </w:rPr>
        <w:t xml:space="preserve"> even </w:t>
      </w:r>
      <w:r w:rsidR="00E7610E">
        <w:rPr>
          <w:rFonts w:ascii="Arial" w:hAnsi="Arial" w:cs="Arial"/>
          <w:color w:val="000000"/>
          <w:sz w:val="24"/>
          <w:szCs w:val="24"/>
        </w:rPr>
        <w:t>where</w:t>
      </w:r>
      <w:r w:rsidR="002D48FA">
        <w:rPr>
          <w:rFonts w:ascii="Arial" w:hAnsi="Arial" w:cs="Arial"/>
          <w:color w:val="000000"/>
          <w:sz w:val="24"/>
          <w:szCs w:val="24"/>
        </w:rPr>
        <w:t xml:space="preserve"> people are actively seeking it</w:t>
      </w:r>
      <w:r w:rsidR="00EB64A1">
        <w:rPr>
          <w:rFonts w:ascii="Arial" w:hAnsi="Arial" w:cs="Arial"/>
          <w:color w:val="000000"/>
          <w:sz w:val="24"/>
          <w:szCs w:val="24"/>
        </w:rPr>
        <w:t xml:space="preserve">. </w:t>
      </w:r>
    </w:p>
    <w:p w14:paraId="224BDEA0" w14:textId="77777777" w:rsidR="009C552F" w:rsidRDefault="009C552F" w:rsidP="0004222C">
      <w:pPr>
        <w:spacing w:after="0" w:line="240" w:lineRule="auto"/>
        <w:rPr>
          <w:rFonts w:ascii="Arial" w:hAnsi="Arial" w:cs="Arial"/>
          <w:color w:val="000000"/>
          <w:sz w:val="24"/>
          <w:szCs w:val="24"/>
        </w:rPr>
      </w:pPr>
    </w:p>
    <w:p w14:paraId="1749D5F1" w14:textId="68FF3973" w:rsidR="009C552F" w:rsidRDefault="009C552F" w:rsidP="0004222C">
      <w:pPr>
        <w:spacing w:after="0" w:line="240" w:lineRule="auto"/>
        <w:rPr>
          <w:rFonts w:ascii="Arial" w:hAnsi="Arial" w:cs="Arial"/>
          <w:color w:val="000000"/>
          <w:sz w:val="24"/>
          <w:szCs w:val="24"/>
        </w:rPr>
      </w:pPr>
      <w:r>
        <w:rPr>
          <w:rFonts w:ascii="Arial" w:hAnsi="Arial" w:cs="Arial"/>
          <w:color w:val="000000"/>
          <w:sz w:val="24"/>
          <w:szCs w:val="24"/>
        </w:rPr>
        <w:t>Furthermore, the Rural Community Network states that ‘</w:t>
      </w:r>
      <w:r w:rsidRPr="009C552F">
        <w:rPr>
          <w:rFonts w:ascii="Arial" w:hAnsi="Arial" w:cs="Arial"/>
          <w:color w:val="000000"/>
          <w:sz w:val="24"/>
          <w:szCs w:val="24"/>
        </w:rPr>
        <w:t>The Green Paper encourages a "digital-first" approach for work-related services. In rural Northern Ireland there is potential for this approach to help reduce the need for travel, thus improving accessibility. However, digital exclusion remains a huge concern rurally with limited broadband coverage, digital poverty and lower digital literacy exacerbating inequalities</w:t>
      </w:r>
      <w:r>
        <w:rPr>
          <w:rFonts w:ascii="Arial" w:hAnsi="Arial" w:cs="Arial"/>
          <w:color w:val="000000"/>
          <w:sz w:val="24"/>
          <w:szCs w:val="24"/>
        </w:rPr>
        <w:t>’</w:t>
      </w:r>
      <w:r>
        <w:rPr>
          <w:rStyle w:val="FootnoteReference"/>
          <w:rFonts w:ascii="Arial" w:hAnsi="Arial" w:cs="Arial"/>
          <w:color w:val="000000"/>
          <w:sz w:val="24"/>
          <w:szCs w:val="24"/>
        </w:rPr>
        <w:footnoteReference w:id="8"/>
      </w:r>
      <w:r w:rsidRPr="009C552F">
        <w:rPr>
          <w:rFonts w:ascii="Arial" w:hAnsi="Arial" w:cs="Arial"/>
          <w:color w:val="000000"/>
          <w:sz w:val="24"/>
          <w:szCs w:val="24"/>
        </w:rPr>
        <w:t>.</w:t>
      </w:r>
      <w:r>
        <w:rPr>
          <w:rFonts w:ascii="Arial" w:hAnsi="Arial" w:cs="Arial"/>
          <w:color w:val="000000"/>
          <w:sz w:val="24"/>
          <w:szCs w:val="24"/>
        </w:rPr>
        <w:t xml:space="preserve"> </w:t>
      </w:r>
    </w:p>
    <w:p w14:paraId="780E559B" w14:textId="77777777" w:rsidR="009C552F" w:rsidRDefault="009C552F" w:rsidP="0004222C">
      <w:pPr>
        <w:spacing w:after="0" w:line="240" w:lineRule="auto"/>
        <w:rPr>
          <w:rFonts w:ascii="Arial" w:hAnsi="Arial" w:cs="Arial"/>
          <w:color w:val="000000"/>
          <w:sz w:val="24"/>
          <w:szCs w:val="24"/>
        </w:rPr>
      </w:pPr>
    </w:p>
    <w:p w14:paraId="397D2457" w14:textId="15A13B43" w:rsidR="0004222C" w:rsidRDefault="0004222C" w:rsidP="00EB7EC7">
      <w:pPr>
        <w:spacing w:after="0" w:line="240" w:lineRule="auto"/>
        <w:rPr>
          <w:rFonts w:ascii="Arial" w:hAnsi="Arial" w:cs="Arial"/>
          <w:color w:val="000000"/>
          <w:sz w:val="24"/>
          <w:szCs w:val="24"/>
        </w:rPr>
      </w:pPr>
      <w:r w:rsidRPr="00AD0DC5">
        <w:rPr>
          <w:rFonts w:ascii="Arial" w:hAnsi="Arial" w:cs="Arial"/>
          <w:color w:val="000000"/>
          <w:sz w:val="24"/>
          <w:szCs w:val="24"/>
        </w:rPr>
        <w:t xml:space="preserve">Local advice organisations within the District are reporting unprecedented levels of debt enquiries, including “priority debts” such as mortgage, rent and rates arrears. The value of credit card debt for clients has increased considerably.  </w:t>
      </w:r>
      <w:r w:rsidR="00EB7EC7">
        <w:rPr>
          <w:rFonts w:ascii="Arial" w:hAnsi="Arial" w:cs="Arial"/>
          <w:color w:val="000000"/>
          <w:sz w:val="24"/>
          <w:szCs w:val="24"/>
        </w:rPr>
        <w:t>Noting a spike in demand for their services from people worried about losing their benefits, ‘</w:t>
      </w:r>
      <w:r w:rsidR="00EB7EC7" w:rsidRPr="00EB7EC7">
        <w:rPr>
          <w:rFonts w:ascii="Arial" w:hAnsi="Arial" w:cs="Arial"/>
          <w:color w:val="000000"/>
          <w:sz w:val="24"/>
          <w:szCs w:val="24"/>
        </w:rPr>
        <w:t>Advice NI calls on Government to stop this attack on social security benefit claimants; stop abusing and exploiting vulnerable sick and disabled people</w:t>
      </w:r>
      <w:r w:rsidR="00EB7EC7">
        <w:rPr>
          <w:rFonts w:ascii="Arial" w:hAnsi="Arial" w:cs="Arial"/>
          <w:color w:val="000000"/>
          <w:sz w:val="24"/>
          <w:szCs w:val="24"/>
        </w:rPr>
        <w:t>’.</w:t>
      </w:r>
      <w:r w:rsidR="00EB7EC7">
        <w:rPr>
          <w:rStyle w:val="FootnoteReference"/>
          <w:rFonts w:ascii="Arial" w:hAnsi="Arial" w:cs="Arial"/>
          <w:color w:val="000000"/>
          <w:sz w:val="24"/>
          <w:szCs w:val="24"/>
        </w:rPr>
        <w:footnoteReference w:id="9"/>
      </w:r>
    </w:p>
    <w:p w14:paraId="10E7E46A" w14:textId="77777777" w:rsidR="0004222C" w:rsidRDefault="0004222C" w:rsidP="0004222C">
      <w:pPr>
        <w:spacing w:after="0" w:line="240" w:lineRule="auto"/>
        <w:rPr>
          <w:rFonts w:ascii="Arial" w:hAnsi="Arial" w:cs="Arial"/>
          <w:color w:val="000000"/>
          <w:sz w:val="24"/>
          <w:szCs w:val="24"/>
        </w:rPr>
      </w:pPr>
    </w:p>
    <w:p w14:paraId="2B3282F0" w14:textId="2CD38C7B" w:rsidR="0004222C" w:rsidRPr="00AD0DC5" w:rsidRDefault="0004222C" w:rsidP="0004222C">
      <w:pPr>
        <w:spacing w:after="0" w:line="240" w:lineRule="auto"/>
        <w:rPr>
          <w:rFonts w:ascii="Arial" w:hAnsi="Arial" w:cs="Arial"/>
          <w:color w:val="000000"/>
          <w:sz w:val="24"/>
          <w:szCs w:val="24"/>
        </w:rPr>
      </w:pPr>
      <w:r w:rsidRPr="00AD0DC5">
        <w:rPr>
          <w:rFonts w:ascii="Arial" w:hAnsi="Arial" w:cs="Arial"/>
          <w:color w:val="000000"/>
          <w:sz w:val="24"/>
          <w:szCs w:val="24"/>
        </w:rPr>
        <w:t xml:space="preserve">Households are </w:t>
      </w:r>
      <w:r w:rsidR="00F82261">
        <w:rPr>
          <w:rFonts w:ascii="Arial" w:hAnsi="Arial" w:cs="Arial"/>
          <w:color w:val="000000"/>
          <w:sz w:val="24"/>
          <w:szCs w:val="24"/>
        </w:rPr>
        <w:t xml:space="preserve">already </w:t>
      </w:r>
      <w:r w:rsidRPr="00AD0DC5">
        <w:rPr>
          <w:rFonts w:ascii="Arial" w:hAnsi="Arial" w:cs="Arial"/>
          <w:color w:val="000000"/>
          <w:sz w:val="24"/>
          <w:szCs w:val="24"/>
        </w:rPr>
        <w:t xml:space="preserve">struggling with the proportion of social security deductions from benefits. Advice organisations have also indicated an increase in clients being in a negative budget, where a person cannot meet their living costs, meaning there is no scope for correction; and almost all clients seeking support had no savings. Recent research carried out by Action for Children, relating to child poverty, shows that children are approximately </w:t>
      </w:r>
      <w:r w:rsidR="00EB64A1">
        <w:rPr>
          <w:rFonts w:ascii="Arial" w:hAnsi="Arial" w:cs="Arial"/>
          <w:color w:val="000000"/>
          <w:sz w:val="24"/>
          <w:szCs w:val="24"/>
        </w:rPr>
        <w:t>three</w:t>
      </w:r>
      <w:r w:rsidRPr="00AD0DC5">
        <w:rPr>
          <w:rFonts w:ascii="Arial" w:hAnsi="Arial" w:cs="Arial"/>
          <w:color w:val="000000"/>
          <w:sz w:val="24"/>
          <w:szCs w:val="24"/>
        </w:rPr>
        <w:t xml:space="preserve"> percentage points more likely to experience poverty than the population at large. UK-wide and regional research findings, extrapolated for the District, could indicate that as many as 23-27% of children in Fermanagh and Omagh area may be living in relative poverty.</w:t>
      </w:r>
    </w:p>
    <w:p w14:paraId="4BD5EF27" w14:textId="77777777" w:rsidR="0004222C" w:rsidRPr="00AD0DC5" w:rsidRDefault="0004222C" w:rsidP="0004222C">
      <w:pPr>
        <w:spacing w:after="0" w:line="240" w:lineRule="auto"/>
        <w:rPr>
          <w:rFonts w:ascii="Arial" w:hAnsi="Arial" w:cs="Arial"/>
          <w:color w:val="000000"/>
          <w:sz w:val="24"/>
          <w:szCs w:val="24"/>
        </w:rPr>
      </w:pPr>
    </w:p>
    <w:p w14:paraId="69448D52" w14:textId="3DC45F76" w:rsidR="0004222C" w:rsidRPr="00AD0DC5" w:rsidRDefault="0004222C" w:rsidP="0004222C">
      <w:pPr>
        <w:spacing w:after="0" w:line="240" w:lineRule="auto"/>
        <w:rPr>
          <w:rFonts w:ascii="Arial" w:hAnsi="Arial" w:cs="Arial"/>
          <w:color w:val="000000"/>
          <w:sz w:val="24"/>
          <w:szCs w:val="24"/>
        </w:rPr>
      </w:pPr>
      <w:r w:rsidRPr="00671766">
        <w:rPr>
          <w:rFonts w:ascii="Arial" w:hAnsi="Arial" w:cs="Arial"/>
          <w:color w:val="000000"/>
          <w:sz w:val="24"/>
          <w:szCs w:val="24"/>
        </w:rPr>
        <w:t xml:space="preserve">Other urgent measures to address poverty include the removal of the five weeks wait and two child limits within Universal Credit. In the short term, immediate assistance by way of Hardship Funding should be provided to Councils to help alleviate the worst impacts of the cost-of-living crisis for households in their Districts. </w:t>
      </w:r>
      <w:r w:rsidR="00671766" w:rsidRPr="00671766">
        <w:rPr>
          <w:rFonts w:ascii="Arial" w:hAnsi="Arial" w:cs="Arial"/>
          <w:color w:val="000000"/>
          <w:sz w:val="24"/>
          <w:szCs w:val="24"/>
        </w:rPr>
        <w:t>The</w:t>
      </w:r>
      <w:r w:rsidR="00671766">
        <w:rPr>
          <w:rFonts w:ascii="Arial" w:hAnsi="Arial" w:cs="Arial"/>
          <w:color w:val="000000"/>
          <w:sz w:val="24"/>
          <w:szCs w:val="24"/>
        </w:rPr>
        <w:t xml:space="preserve"> Council needs to be able to apply tailored rural situation – what works in Fermanagh and Omagh will not work in Belfast</w:t>
      </w:r>
      <w:r w:rsidR="00671766" w:rsidRPr="00E874B8">
        <w:rPr>
          <w:rFonts w:ascii="Arial" w:hAnsi="Arial" w:cs="Arial"/>
          <w:color w:val="000000"/>
          <w:sz w:val="24"/>
          <w:szCs w:val="24"/>
        </w:rPr>
        <w:t xml:space="preserve">. </w:t>
      </w:r>
      <w:r w:rsidR="008B0211" w:rsidRPr="00E874B8">
        <w:rPr>
          <w:rFonts w:ascii="Arial" w:hAnsi="Arial" w:cs="Arial"/>
          <w:color w:val="000000"/>
          <w:sz w:val="24"/>
          <w:szCs w:val="24"/>
        </w:rPr>
        <w:t>Funding provided by Westminster for Hardship Funds should be ringfenced for Councils to decide what and how they wish to spend the money, and then it needs to be</w:t>
      </w:r>
      <w:r w:rsidR="00E874B8" w:rsidRPr="00E874B8">
        <w:rPr>
          <w:rFonts w:ascii="Arial" w:hAnsi="Arial" w:cs="Arial"/>
          <w:color w:val="000000"/>
          <w:sz w:val="24"/>
          <w:szCs w:val="24"/>
        </w:rPr>
        <w:t xml:space="preserve"> properly</w:t>
      </w:r>
      <w:r w:rsidR="008B0211" w:rsidRPr="00E874B8">
        <w:rPr>
          <w:rFonts w:ascii="Arial" w:hAnsi="Arial" w:cs="Arial"/>
          <w:color w:val="000000"/>
          <w:sz w:val="24"/>
          <w:szCs w:val="24"/>
        </w:rPr>
        <w:t xml:space="preserve"> rural proofed further to the recent Judicial Review of Rural Needs in NI.</w:t>
      </w:r>
      <w:r w:rsidR="008B0211">
        <w:rPr>
          <w:rFonts w:ascii="Arial" w:hAnsi="Arial" w:cs="Arial"/>
          <w:color w:val="000000"/>
          <w:sz w:val="24"/>
          <w:szCs w:val="24"/>
        </w:rPr>
        <w:t xml:space="preserve"> </w:t>
      </w:r>
    </w:p>
    <w:p w14:paraId="05EE810C" w14:textId="77777777" w:rsidR="0004222C" w:rsidRPr="00AD0DC5" w:rsidRDefault="0004222C" w:rsidP="0004222C">
      <w:pPr>
        <w:spacing w:after="0" w:line="240" w:lineRule="auto"/>
        <w:rPr>
          <w:rFonts w:ascii="Arial" w:hAnsi="Arial" w:cs="Arial"/>
          <w:color w:val="000000"/>
          <w:sz w:val="24"/>
          <w:szCs w:val="24"/>
        </w:rPr>
      </w:pPr>
    </w:p>
    <w:p w14:paraId="29D95F4F" w14:textId="20C54D41" w:rsidR="0004222C" w:rsidRDefault="0004222C" w:rsidP="0004222C">
      <w:pPr>
        <w:spacing w:after="0" w:line="240" w:lineRule="auto"/>
        <w:rPr>
          <w:rFonts w:ascii="Arial" w:hAnsi="Arial" w:cs="Arial"/>
          <w:color w:val="000000"/>
          <w:sz w:val="24"/>
          <w:szCs w:val="24"/>
        </w:rPr>
      </w:pPr>
      <w:r w:rsidRPr="00AD0DC5">
        <w:rPr>
          <w:rFonts w:ascii="Arial" w:hAnsi="Arial" w:cs="Arial"/>
          <w:color w:val="000000"/>
          <w:sz w:val="24"/>
          <w:szCs w:val="24"/>
        </w:rPr>
        <w:t>Efforts should also be made to increase the uptake of social security benefits</w:t>
      </w:r>
      <w:r w:rsidR="00F82261">
        <w:rPr>
          <w:rFonts w:ascii="Arial" w:hAnsi="Arial" w:cs="Arial"/>
          <w:color w:val="000000"/>
          <w:sz w:val="24"/>
          <w:szCs w:val="24"/>
        </w:rPr>
        <w:t>, rather than to penalise those who are already claiming them legitimately</w:t>
      </w:r>
      <w:r w:rsidR="0099357D">
        <w:rPr>
          <w:rFonts w:ascii="Arial" w:hAnsi="Arial" w:cs="Arial"/>
          <w:color w:val="000000"/>
          <w:sz w:val="24"/>
          <w:szCs w:val="24"/>
        </w:rPr>
        <w:t xml:space="preserve"> by changing eligibility rules</w:t>
      </w:r>
      <w:r w:rsidR="00E7610E">
        <w:rPr>
          <w:rFonts w:ascii="Arial" w:hAnsi="Arial" w:cs="Arial"/>
          <w:color w:val="000000"/>
          <w:sz w:val="24"/>
          <w:szCs w:val="24"/>
        </w:rPr>
        <w:t>, as proposed in the Green Paper,</w:t>
      </w:r>
      <w:r w:rsidRPr="00AD0DC5">
        <w:rPr>
          <w:rFonts w:ascii="Arial" w:hAnsi="Arial" w:cs="Arial"/>
          <w:color w:val="000000"/>
          <w:sz w:val="24"/>
          <w:szCs w:val="24"/>
        </w:rPr>
        <w:t xml:space="preserve"> and other supports such as Pension Credit, Free School Meal Entitlement, Discretionary Housing payments, Healthy Start, Help to Save, etc. </w:t>
      </w:r>
    </w:p>
    <w:p w14:paraId="132A2B26" w14:textId="77777777" w:rsidR="0004222C" w:rsidRDefault="0004222C" w:rsidP="0004222C">
      <w:pPr>
        <w:spacing w:after="0" w:line="240" w:lineRule="auto"/>
        <w:rPr>
          <w:rFonts w:ascii="Arial" w:hAnsi="Arial" w:cs="Arial"/>
          <w:color w:val="000000"/>
          <w:sz w:val="24"/>
          <w:szCs w:val="24"/>
        </w:rPr>
      </w:pPr>
    </w:p>
    <w:p w14:paraId="53C6154A" w14:textId="7B59ACA6" w:rsidR="0004222C" w:rsidRDefault="0004222C" w:rsidP="0004222C">
      <w:pPr>
        <w:textAlignment w:val="baseline"/>
        <w:rPr>
          <w:rFonts w:ascii="Arial" w:eastAsia="Times New Roman" w:hAnsi="Arial" w:cs="Arial"/>
          <w:color w:val="000000"/>
          <w:sz w:val="24"/>
          <w:szCs w:val="24"/>
          <w:lang w:eastAsia="en-GB"/>
        </w:rPr>
      </w:pPr>
      <w:r w:rsidRPr="00E874B8">
        <w:rPr>
          <w:rFonts w:ascii="Arial" w:eastAsia="Times New Roman" w:hAnsi="Arial" w:cs="Arial"/>
          <w:color w:val="000000"/>
          <w:sz w:val="24"/>
          <w:szCs w:val="24"/>
          <w:lang w:eastAsia="en-GB"/>
        </w:rPr>
        <w:t xml:space="preserve">80% of </w:t>
      </w:r>
      <w:r w:rsidR="008B0211" w:rsidRPr="00E874B8">
        <w:rPr>
          <w:rFonts w:ascii="Arial" w:eastAsia="Times New Roman" w:hAnsi="Arial" w:cs="Arial"/>
          <w:color w:val="000000"/>
          <w:sz w:val="24"/>
          <w:szCs w:val="24"/>
          <w:lang w:eastAsia="en-GB"/>
        </w:rPr>
        <w:t xml:space="preserve">the 204 </w:t>
      </w:r>
      <w:r w:rsidRPr="00E874B8">
        <w:rPr>
          <w:rFonts w:ascii="Arial" w:eastAsia="Times New Roman" w:hAnsi="Arial" w:cs="Arial"/>
          <w:color w:val="000000"/>
          <w:sz w:val="24"/>
          <w:szCs w:val="24"/>
          <w:lang w:eastAsia="en-GB"/>
        </w:rPr>
        <w:t>households that participated in the Fermanagh and Omagh Poverty Support Programme 24/25 (</w:t>
      </w:r>
      <w:r w:rsidR="00CA2DAC" w:rsidRPr="00E874B8">
        <w:rPr>
          <w:rFonts w:ascii="Arial" w:eastAsia="Times New Roman" w:hAnsi="Arial" w:cs="Arial"/>
          <w:color w:val="000000"/>
          <w:sz w:val="24"/>
          <w:szCs w:val="24"/>
          <w:lang w:eastAsia="en-GB"/>
        </w:rPr>
        <w:t>Western Response and Action on Poverty (</w:t>
      </w:r>
      <w:r w:rsidRPr="00E874B8">
        <w:rPr>
          <w:rFonts w:ascii="Arial" w:eastAsia="Times New Roman" w:hAnsi="Arial" w:cs="Arial"/>
          <w:color w:val="000000"/>
          <w:sz w:val="24"/>
          <w:szCs w:val="24"/>
          <w:lang w:eastAsia="en-GB"/>
        </w:rPr>
        <w:t>WRAP</w:t>
      </w:r>
      <w:r w:rsidR="00CA2DAC" w:rsidRPr="00E874B8">
        <w:rPr>
          <w:rFonts w:ascii="Arial" w:eastAsia="Times New Roman" w:hAnsi="Arial" w:cs="Arial"/>
          <w:color w:val="000000"/>
          <w:sz w:val="24"/>
          <w:szCs w:val="24"/>
          <w:lang w:eastAsia="en-GB"/>
        </w:rPr>
        <w:t>) which distributed shopping vouchers</w:t>
      </w:r>
      <w:r w:rsidRPr="00E874B8">
        <w:rPr>
          <w:rFonts w:ascii="Arial" w:eastAsia="Times New Roman" w:hAnsi="Arial" w:cs="Arial"/>
          <w:color w:val="000000"/>
          <w:sz w:val="24"/>
          <w:szCs w:val="24"/>
          <w:lang w:eastAsia="en-GB"/>
        </w:rPr>
        <w:t xml:space="preserve">) had one or more person within the household with a disability or health condition. These households in </w:t>
      </w:r>
      <w:r w:rsidR="0099357D" w:rsidRPr="00E874B8">
        <w:rPr>
          <w:rFonts w:ascii="Arial" w:eastAsia="Times New Roman" w:hAnsi="Arial" w:cs="Arial"/>
          <w:color w:val="000000"/>
          <w:sz w:val="24"/>
          <w:szCs w:val="24"/>
          <w:lang w:eastAsia="en-GB"/>
        </w:rPr>
        <w:t>the District</w:t>
      </w:r>
      <w:r w:rsidRPr="00E874B8">
        <w:rPr>
          <w:rFonts w:ascii="Arial" w:eastAsia="Times New Roman" w:hAnsi="Arial" w:cs="Arial"/>
          <w:color w:val="000000"/>
          <w:sz w:val="24"/>
          <w:szCs w:val="24"/>
          <w:lang w:eastAsia="en-GB"/>
        </w:rPr>
        <w:t xml:space="preserve"> area are really struggling under the current system and in all likelihood will be plunged into further difficulties should </w:t>
      </w:r>
      <w:r w:rsidR="0099357D" w:rsidRPr="00E874B8">
        <w:rPr>
          <w:rFonts w:ascii="Arial" w:eastAsia="Times New Roman" w:hAnsi="Arial" w:cs="Arial"/>
          <w:color w:val="000000"/>
          <w:sz w:val="24"/>
          <w:szCs w:val="24"/>
          <w:lang w:eastAsia="en-GB"/>
        </w:rPr>
        <w:t xml:space="preserve">the changes to proposed in the DWP Green Paper be </w:t>
      </w:r>
      <w:r w:rsidRPr="00E874B8">
        <w:rPr>
          <w:rFonts w:ascii="Arial" w:eastAsia="Times New Roman" w:hAnsi="Arial" w:cs="Arial"/>
          <w:color w:val="000000"/>
          <w:sz w:val="24"/>
          <w:szCs w:val="24"/>
          <w:lang w:eastAsia="en-GB"/>
        </w:rPr>
        <w:t>implemented</w:t>
      </w:r>
      <w:r w:rsidR="00666FED" w:rsidRPr="00E874B8">
        <w:rPr>
          <w:rStyle w:val="FootnoteReference"/>
          <w:rFonts w:ascii="Arial" w:eastAsia="Times New Roman" w:hAnsi="Arial" w:cs="Arial"/>
          <w:color w:val="000000"/>
          <w:sz w:val="24"/>
          <w:szCs w:val="24"/>
          <w:lang w:eastAsia="en-GB"/>
        </w:rPr>
        <w:footnoteReference w:id="10"/>
      </w:r>
      <w:r w:rsidRPr="00E874B8">
        <w:rPr>
          <w:rFonts w:ascii="Arial" w:eastAsia="Times New Roman" w:hAnsi="Arial" w:cs="Arial"/>
          <w:color w:val="000000"/>
          <w:sz w:val="24"/>
          <w:szCs w:val="24"/>
          <w:lang w:eastAsia="en-GB"/>
        </w:rPr>
        <w:t>.</w:t>
      </w:r>
      <w:r w:rsidRPr="0004222C">
        <w:rPr>
          <w:rFonts w:ascii="Arial" w:eastAsia="Times New Roman" w:hAnsi="Arial" w:cs="Arial"/>
          <w:color w:val="000000"/>
          <w:sz w:val="24"/>
          <w:szCs w:val="24"/>
          <w:lang w:eastAsia="en-GB"/>
        </w:rPr>
        <w:t> </w:t>
      </w:r>
      <w:r w:rsidR="004A09CB">
        <w:rPr>
          <w:rFonts w:ascii="Arial" w:eastAsia="Times New Roman" w:hAnsi="Arial" w:cs="Arial"/>
          <w:color w:val="000000"/>
          <w:sz w:val="24"/>
          <w:szCs w:val="24"/>
          <w:lang w:eastAsia="en-GB"/>
        </w:rPr>
        <w:t>The Council notes, however, that in the Autumn Budget 2024, the UK Government committed to receive additional funding through the Barnett formula for additional discretionary spend through the Household Support Fund to help with crisis support such as food vouchers or warm winter clothing, or to help with costs of energy bills and white goods, but the total amount is not yet know</w:t>
      </w:r>
      <w:r w:rsidR="00E04551">
        <w:rPr>
          <w:rFonts w:ascii="Arial" w:eastAsia="Times New Roman" w:hAnsi="Arial" w:cs="Arial"/>
          <w:color w:val="000000"/>
          <w:sz w:val="24"/>
          <w:szCs w:val="24"/>
          <w:lang w:eastAsia="en-GB"/>
        </w:rPr>
        <w:t>n</w:t>
      </w:r>
      <w:r w:rsidR="004A09CB">
        <w:rPr>
          <w:rFonts w:ascii="Arial" w:eastAsia="Times New Roman" w:hAnsi="Arial" w:cs="Arial"/>
          <w:color w:val="000000"/>
          <w:sz w:val="24"/>
          <w:szCs w:val="24"/>
          <w:lang w:eastAsia="en-GB"/>
        </w:rPr>
        <w:t xml:space="preserve"> for the District</w:t>
      </w:r>
      <w:r w:rsidR="004A09CB">
        <w:rPr>
          <w:rStyle w:val="FootnoteReference"/>
          <w:rFonts w:ascii="Arial" w:eastAsia="Times New Roman" w:hAnsi="Arial" w:cs="Arial"/>
          <w:color w:val="000000"/>
          <w:sz w:val="24"/>
          <w:szCs w:val="24"/>
          <w:lang w:eastAsia="en-GB"/>
        </w:rPr>
        <w:footnoteReference w:id="11"/>
      </w:r>
      <w:r w:rsidR="004A09CB">
        <w:rPr>
          <w:rFonts w:ascii="Arial" w:eastAsia="Times New Roman" w:hAnsi="Arial" w:cs="Arial"/>
          <w:color w:val="000000"/>
          <w:sz w:val="24"/>
          <w:szCs w:val="24"/>
          <w:lang w:eastAsia="en-GB"/>
        </w:rPr>
        <w:t>.</w:t>
      </w:r>
    </w:p>
    <w:p w14:paraId="27E331A2" w14:textId="74CCDC61" w:rsidR="0090778E" w:rsidRPr="003C627F" w:rsidRDefault="003E0435" w:rsidP="00F82261">
      <w:pPr>
        <w:pStyle w:val="NormalWeb"/>
        <w:shd w:val="clear" w:color="auto" w:fill="FEFEFE"/>
        <w:spacing w:before="0" w:beforeAutospacing="0" w:after="450" w:afterAutospacing="0"/>
        <w:rPr>
          <w:rFonts w:ascii="Arial" w:hAnsi="Arial" w:cs="Arial"/>
          <w:i/>
          <w:iCs/>
          <w:color w:val="0A0A0A"/>
        </w:rPr>
      </w:pPr>
      <w:r w:rsidRPr="003E0435">
        <w:rPr>
          <w:rFonts w:ascii="Arial" w:hAnsi="Arial" w:cs="Arial"/>
          <w:color w:val="0A0A0A"/>
        </w:rPr>
        <w:t xml:space="preserve">The Northern Ireland Anti-Poverty Network (2025) argues that ‘changing the </w:t>
      </w:r>
      <w:r w:rsidRPr="003E0435">
        <w:rPr>
          <w:rFonts w:ascii="Arial" w:hAnsi="Arial" w:cs="Arial"/>
          <w:color w:val="0A0A0A"/>
          <w:shd w:val="clear" w:color="auto" w:fill="FEFEFE"/>
        </w:rPr>
        <w:t>eligibility criteria for Personal Independence Payments (PIP) that could see half of current recipients lose the benefit. </w:t>
      </w:r>
      <w:r w:rsidRPr="003E0435">
        <w:rPr>
          <w:rFonts w:ascii="Arial" w:hAnsi="Arial" w:cs="Arial"/>
          <w:color w:val="0A0A0A"/>
        </w:rPr>
        <w:t xml:space="preserve">This will have a knock-on effect on carer’s who will lose carer allowance if the person who they are caring for loses their PIP. In a household where one person cares for another </w:t>
      </w:r>
      <w:r w:rsidR="00E04551">
        <w:rPr>
          <w:rFonts w:ascii="Arial" w:hAnsi="Arial" w:cs="Arial"/>
          <w:color w:val="0A0A0A"/>
        </w:rPr>
        <w:t xml:space="preserve">they </w:t>
      </w:r>
      <w:r w:rsidRPr="003E0435">
        <w:rPr>
          <w:rFonts w:ascii="Arial" w:hAnsi="Arial" w:cs="Arial"/>
          <w:color w:val="0A0A0A"/>
        </w:rPr>
        <w:t xml:space="preserve">could lose £12,060 a year or 54% of their income, if the disabled person loses PIP, and therefore their carer loses Carer’s Allowance. </w:t>
      </w:r>
      <w:r w:rsidR="0090778E">
        <w:rPr>
          <w:rFonts w:ascii="Arial" w:hAnsi="Arial" w:cs="Arial"/>
          <w:color w:val="0A0A0A"/>
        </w:rPr>
        <w:t xml:space="preserve">In an open letter from Carers UK to the Prime Minister, they argue </w:t>
      </w:r>
      <w:r w:rsidR="0090778E" w:rsidRPr="0090778E">
        <w:rPr>
          <w:rFonts w:ascii="Arial" w:hAnsi="Arial" w:cs="Arial"/>
          <w:i/>
          <w:iCs/>
          <w:color w:val="0A0A0A"/>
        </w:rPr>
        <w:t>‘</w:t>
      </w:r>
      <w:r w:rsidR="0090778E" w:rsidRPr="0090778E">
        <w:rPr>
          <w:rFonts w:ascii="Arial" w:hAnsi="Arial" w:cs="Arial"/>
          <w:i/>
          <w:iCs/>
          <w:color w:val="333333"/>
          <w:shd w:val="clear" w:color="auto" w:fill="FFFFFF"/>
        </w:rPr>
        <w:t>Requiring people to score a minimum of four points in at least one daily living activity to be eligible for the daily living component of Personal Independence Payment (PIP) will mean 150,000 unpaid carers will lose their entitlement to Carer’s Allowance by 2029/30. Because PIP is a key ‘gateway’ benefit that unlocks entitlement to Carer’s Allowance, our analysis suggests that families losing eligibility for both benefits could face annual income losses exceeding £8,000 from November 2026’</w:t>
      </w:r>
      <w:r w:rsidR="0090778E">
        <w:rPr>
          <w:rFonts w:ascii="Arial" w:hAnsi="Arial" w:cs="Arial"/>
          <w:i/>
          <w:iCs/>
          <w:color w:val="333333"/>
          <w:shd w:val="clear" w:color="auto" w:fill="FFFFFF"/>
        </w:rPr>
        <w:t>…</w:t>
      </w:r>
      <w:r w:rsidR="0090778E" w:rsidRPr="0090778E">
        <w:rPr>
          <w:rFonts w:ascii="Arial" w:hAnsi="Arial" w:cs="Arial"/>
          <w:i/>
          <w:iCs/>
          <w:color w:val="333333"/>
          <w:shd w:val="clear" w:color="auto" w:fill="FFFFFF"/>
        </w:rPr>
        <w:t>.Carers fear they will be driven into poverty, unable to pay for bills and essentials, or left with no</w:t>
      </w:r>
      <w:r w:rsidR="00E04551">
        <w:rPr>
          <w:rFonts w:ascii="Arial" w:hAnsi="Arial" w:cs="Arial"/>
          <w:i/>
          <w:iCs/>
          <w:color w:val="333333"/>
          <w:shd w:val="clear" w:color="auto" w:fill="FFFFFF"/>
        </w:rPr>
        <w:t xml:space="preserve"> </w:t>
      </w:r>
      <w:r w:rsidR="0090778E" w:rsidRPr="0090778E">
        <w:rPr>
          <w:rFonts w:ascii="Arial" w:hAnsi="Arial" w:cs="Arial"/>
          <w:i/>
          <w:iCs/>
          <w:color w:val="333333"/>
          <w:shd w:val="clear" w:color="auto" w:fill="FFFFFF"/>
        </w:rPr>
        <w:t xml:space="preserve">option but to resort to food banks. Many have also spoken </w:t>
      </w:r>
      <w:r w:rsidR="0090778E" w:rsidRPr="0090778E">
        <w:rPr>
          <w:rFonts w:ascii="Arial" w:hAnsi="Arial" w:cs="Arial"/>
          <w:i/>
          <w:iCs/>
          <w:color w:val="333333"/>
          <w:shd w:val="clear" w:color="auto" w:fill="FFFFFF"/>
        </w:rPr>
        <w:lastRenderedPageBreak/>
        <w:t>about the very significant and adverse mental health impact the proposals have had on them</w:t>
      </w:r>
      <w:r w:rsidR="0090778E">
        <w:rPr>
          <w:rFonts w:ascii="Arial" w:hAnsi="Arial" w:cs="Arial"/>
          <w:i/>
          <w:iCs/>
          <w:color w:val="333333"/>
          <w:shd w:val="clear" w:color="auto" w:fill="FFFFFF"/>
        </w:rPr>
        <w:t>’</w:t>
      </w:r>
      <w:r w:rsidR="0090778E">
        <w:rPr>
          <w:rStyle w:val="FootnoteReference"/>
          <w:rFonts w:ascii="Arial" w:hAnsi="Arial" w:cs="Arial"/>
          <w:i/>
          <w:iCs/>
          <w:color w:val="333333"/>
          <w:shd w:val="clear" w:color="auto" w:fill="FFFFFF"/>
        </w:rPr>
        <w:footnoteReference w:id="12"/>
      </w:r>
    </w:p>
    <w:p w14:paraId="2F09CD6D" w14:textId="3F25CAD5" w:rsidR="008F2D08" w:rsidRDefault="003E0435" w:rsidP="00F82261">
      <w:pPr>
        <w:pStyle w:val="NormalWeb"/>
        <w:shd w:val="clear" w:color="auto" w:fill="FEFEFE"/>
        <w:spacing w:before="0" w:beforeAutospacing="0" w:after="450" w:afterAutospacing="0"/>
        <w:rPr>
          <w:rFonts w:ascii="Arial" w:hAnsi="Arial" w:cs="Arial"/>
          <w:color w:val="0A0A0A"/>
        </w:rPr>
      </w:pPr>
      <w:r w:rsidRPr="003E0435">
        <w:rPr>
          <w:rFonts w:ascii="Arial" w:hAnsi="Arial" w:cs="Arial"/>
          <w:color w:val="0A0A0A"/>
        </w:rPr>
        <w:t>The proposed changes to Universal Credit (UC) include renaming LCWRA (</w:t>
      </w:r>
      <w:bookmarkStart w:id="3" w:name="_Hlk199508464"/>
      <w:r w:rsidRPr="003E0435">
        <w:rPr>
          <w:rFonts w:ascii="Arial" w:hAnsi="Arial" w:cs="Arial"/>
          <w:color w:val="0A0A0A"/>
        </w:rPr>
        <w:t>limited capability work related activities</w:t>
      </w:r>
      <w:bookmarkEnd w:id="3"/>
      <w:r w:rsidRPr="003E0435">
        <w:rPr>
          <w:rFonts w:ascii="Arial" w:hAnsi="Arial" w:cs="Arial"/>
          <w:color w:val="0A0A0A"/>
        </w:rPr>
        <w:t>) to “UC Health Element” and cutting it in half to only £47p/w for new claimants. Additionally, the work capability assessment will no longer exist, as it will be linked directly to the daily living component of PIP. This will most likely result in more people being expected to work or look for work, with increased risk of receiving a benefit sanction. These cuts are in the context of limited employment support, training and suitable work placements; poor job prospects; low wages; and employers that often do not hire and do not provide reasonable adjustments for people with disabilities’. </w:t>
      </w:r>
    </w:p>
    <w:p w14:paraId="3DC75079" w14:textId="4F3842BB" w:rsidR="00D6677E" w:rsidRPr="008F2D08" w:rsidRDefault="00EB7EC7" w:rsidP="008F2D08">
      <w:pPr>
        <w:pStyle w:val="NormalWeb"/>
        <w:shd w:val="clear" w:color="auto" w:fill="FEFEFE"/>
        <w:spacing w:before="0" w:beforeAutospacing="0" w:after="450" w:afterAutospacing="0"/>
        <w:rPr>
          <w:rFonts w:ascii="Arial" w:hAnsi="Arial" w:cs="Arial"/>
          <w:color w:val="0A0A0A"/>
        </w:rPr>
      </w:pPr>
      <w:r>
        <w:rPr>
          <w:rFonts w:ascii="Arial" w:hAnsi="Arial" w:cs="Arial"/>
          <w:color w:val="0A0A0A"/>
        </w:rPr>
        <w:t>In addition the motion passed in the NI Assembly on 1</w:t>
      </w:r>
      <w:r w:rsidRPr="00EB7EC7">
        <w:rPr>
          <w:rFonts w:ascii="Arial" w:hAnsi="Arial" w:cs="Arial"/>
          <w:color w:val="0A0A0A"/>
          <w:vertAlign w:val="superscript"/>
        </w:rPr>
        <w:t>st</w:t>
      </w:r>
      <w:r>
        <w:rPr>
          <w:rFonts w:ascii="Arial" w:hAnsi="Arial" w:cs="Arial"/>
          <w:color w:val="0A0A0A"/>
        </w:rPr>
        <w:t xml:space="preserve"> April 2025 which opposes the approach of the UK government to reforming disability benefits, and r</w:t>
      </w:r>
      <w:r w:rsidR="008F2D08">
        <w:rPr>
          <w:rFonts w:ascii="Arial" w:hAnsi="Arial" w:cs="Arial"/>
          <w:color w:val="0A0A0A"/>
        </w:rPr>
        <w:t xml:space="preserve">eflecting the Council’s </w:t>
      </w:r>
      <w:r>
        <w:rPr>
          <w:rFonts w:ascii="Arial" w:hAnsi="Arial" w:cs="Arial"/>
          <w:color w:val="0A0A0A"/>
        </w:rPr>
        <w:t xml:space="preserve">own </w:t>
      </w:r>
      <w:r w:rsidR="008F2D08">
        <w:rPr>
          <w:rFonts w:ascii="Arial" w:hAnsi="Arial" w:cs="Arial"/>
          <w:color w:val="0A0A0A"/>
        </w:rPr>
        <w:t>deep concerns with the impact of the proposals</w:t>
      </w:r>
      <w:r>
        <w:rPr>
          <w:rFonts w:ascii="Arial" w:hAnsi="Arial" w:cs="Arial"/>
          <w:color w:val="0A0A0A"/>
        </w:rPr>
        <w:t>,</w:t>
      </w:r>
      <w:r w:rsidR="008F2D08">
        <w:rPr>
          <w:rFonts w:ascii="Arial" w:hAnsi="Arial" w:cs="Arial"/>
          <w:color w:val="0A0A0A"/>
        </w:rPr>
        <w:t xml:space="preserve"> on those who are already financially vulnerable, a</w:t>
      </w:r>
      <w:r w:rsidR="007404C6" w:rsidRPr="007404C6">
        <w:rPr>
          <w:rFonts w:ascii="Arial" w:hAnsi="Arial" w:cs="Arial"/>
          <w:color w:val="000000"/>
        </w:rPr>
        <w:t xml:space="preserve"> motion was agreed at </w:t>
      </w:r>
      <w:r w:rsidR="007404C6">
        <w:rPr>
          <w:rFonts w:ascii="Arial" w:hAnsi="Arial" w:cs="Arial"/>
          <w:color w:val="000000"/>
        </w:rPr>
        <w:t xml:space="preserve">the Council’s </w:t>
      </w:r>
      <w:r w:rsidR="007404C6" w:rsidRPr="007404C6">
        <w:rPr>
          <w:rFonts w:ascii="Arial" w:hAnsi="Arial" w:cs="Arial"/>
          <w:color w:val="000000"/>
        </w:rPr>
        <w:t xml:space="preserve">April’s Regeneration &amp; Community Committee meeting regarding </w:t>
      </w:r>
      <w:r w:rsidR="007404C6">
        <w:rPr>
          <w:rFonts w:ascii="Arial" w:hAnsi="Arial" w:cs="Arial"/>
          <w:color w:val="000000"/>
        </w:rPr>
        <w:t xml:space="preserve">the </w:t>
      </w:r>
      <w:r w:rsidR="007404C6" w:rsidRPr="007404C6">
        <w:rPr>
          <w:rFonts w:ascii="Arial" w:hAnsi="Arial" w:cs="Arial"/>
          <w:color w:val="000000"/>
        </w:rPr>
        <w:t>proposals</w:t>
      </w:r>
      <w:r>
        <w:rPr>
          <w:rStyle w:val="FootnoteReference"/>
          <w:rFonts w:ascii="Arial" w:hAnsi="Arial" w:cs="Arial"/>
          <w:color w:val="000000"/>
        </w:rPr>
        <w:footnoteReference w:id="13"/>
      </w:r>
      <w:r>
        <w:rPr>
          <w:rFonts w:ascii="Arial" w:hAnsi="Arial" w:cs="Arial"/>
          <w:color w:val="000000"/>
        </w:rPr>
        <w:t xml:space="preserve">. </w:t>
      </w:r>
      <w:r w:rsidR="007404C6" w:rsidRPr="007404C6">
        <w:rPr>
          <w:rFonts w:ascii="Arial" w:hAnsi="Arial" w:cs="Arial"/>
          <w:color w:val="000000"/>
        </w:rPr>
        <w:t>The motion included a proposal that Council “actively engage with groups and organisations that work in the field to give public expression to our opposition to these cuts</w:t>
      </w:r>
      <w:r w:rsidR="00E04551">
        <w:rPr>
          <w:rFonts w:ascii="Arial" w:hAnsi="Arial" w:cs="Arial"/>
          <w:color w:val="000000"/>
        </w:rPr>
        <w:t>”</w:t>
      </w:r>
      <w:r w:rsidR="007404C6" w:rsidRPr="007404C6">
        <w:rPr>
          <w:rFonts w:ascii="Arial" w:hAnsi="Arial" w:cs="Arial"/>
          <w:color w:val="000000"/>
        </w:rPr>
        <w:t>.</w:t>
      </w:r>
      <w:r w:rsidR="007C1533">
        <w:rPr>
          <w:rFonts w:ascii="Arial" w:hAnsi="Arial" w:cs="Arial"/>
          <w:color w:val="000000"/>
        </w:rPr>
        <w:t xml:space="preserve"> </w:t>
      </w:r>
    </w:p>
    <w:p w14:paraId="56BF917A" w14:textId="2ED87582" w:rsidR="00D6677E" w:rsidRPr="00D6677E" w:rsidRDefault="00D6677E" w:rsidP="00D6677E">
      <w:pPr>
        <w:spacing w:after="0" w:line="240" w:lineRule="auto"/>
        <w:rPr>
          <w:rFonts w:ascii="Arial" w:hAnsi="Arial" w:cs="Arial"/>
          <w:b/>
          <w:bCs/>
          <w:color w:val="000000"/>
          <w:sz w:val="24"/>
          <w:szCs w:val="24"/>
        </w:rPr>
      </w:pPr>
      <w:r w:rsidRPr="00D6677E">
        <w:rPr>
          <w:rFonts w:ascii="Arial" w:hAnsi="Arial" w:cs="Arial"/>
          <w:b/>
          <w:bCs/>
          <w:color w:val="000000"/>
          <w:sz w:val="24"/>
          <w:szCs w:val="24"/>
        </w:rPr>
        <w:t xml:space="preserve">Specific Proposals </w:t>
      </w:r>
    </w:p>
    <w:p w14:paraId="5A607DFC" w14:textId="77777777" w:rsidR="00D6677E" w:rsidRDefault="00D6677E" w:rsidP="00D6677E">
      <w:pPr>
        <w:spacing w:after="0" w:line="240" w:lineRule="auto"/>
        <w:rPr>
          <w:rFonts w:ascii="Arial" w:hAnsi="Arial" w:cs="Arial"/>
          <w:color w:val="000000"/>
          <w:sz w:val="24"/>
          <w:szCs w:val="24"/>
        </w:rPr>
      </w:pPr>
    </w:p>
    <w:p w14:paraId="27D2A9AF" w14:textId="77777777" w:rsidR="00D6677E" w:rsidRPr="00D6677E" w:rsidRDefault="00D6677E" w:rsidP="00D6677E">
      <w:pPr>
        <w:spacing w:after="0" w:line="240" w:lineRule="auto"/>
        <w:rPr>
          <w:rFonts w:ascii="Arial" w:hAnsi="Arial" w:cs="Arial"/>
          <w:color w:val="000000"/>
          <w:sz w:val="24"/>
          <w:szCs w:val="24"/>
          <w:u w:val="single"/>
        </w:rPr>
      </w:pPr>
      <w:r w:rsidRPr="00D6677E">
        <w:rPr>
          <w:rFonts w:ascii="Arial" w:hAnsi="Arial" w:cs="Arial"/>
          <w:color w:val="000000"/>
          <w:sz w:val="24"/>
          <w:szCs w:val="24"/>
          <w:u w:val="single"/>
        </w:rPr>
        <w:t>Removing barriers to trying work</w:t>
      </w:r>
    </w:p>
    <w:p w14:paraId="1FA7EB0E" w14:textId="77777777" w:rsidR="00D6677E" w:rsidRDefault="00D6677E" w:rsidP="00D6677E">
      <w:pPr>
        <w:spacing w:after="0" w:line="240" w:lineRule="auto"/>
        <w:rPr>
          <w:rFonts w:ascii="Arial" w:hAnsi="Arial" w:cs="Arial"/>
          <w:color w:val="000000"/>
          <w:sz w:val="24"/>
          <w:szCs w:val="24"/>
          <w:u w:val="single"/>
        </w:rPr>
      </w:pPr>
    </w:p>
    <w:p w14:paraId="5BF165A6" w14:textId="72E4513D" w:rsidR="00405CDB" w:rsidRPr="00405CDB" w:rsidRDefault="00405CDB" w:rsidP="00D6677E">
      <w:pPr>
        <w:spacing w:after="0" w:line="240" w:lineRule="auto"/>
        <w:rPr>
          <w:rFonts w:ascii="Arial" w:hAnsi="Arial" w:cs="Arial"/>
          <w:color w:val="0B0C0C"/>
          <w:sz w:val="24"/>
          <w:szCs w:val="24"/>
          <w:shd w:val="clear" w:color="auto" w:fill="FFFFFF"/>
        </w:rPr>
      </w:pPr>
      <w:r w:rsidRPr="00405CDB">
        <w:rPr>
          <w:rFonts w:ascii="Arial" w:hAnsi="Arial" w:cs="Arial"/>
          <w:color w:val="0B0C0C"/>
          <w:sz w:val="24"/>
          <w:szCs w:val="24"/>
          <w:shd w:val="clear" w:color="auto" w:fill="FFFFFF"/>
        </w:rPr>
        <w:t>The proposals include</w:t>
      </w:r>
      <w:r w:rsidR="00A2185E">
        <w:rPr>
          <w:rFonts w:ascii="Arial" w:hAnsi="Arial" w:cs="Arial"/>
          <w:color w:val="0B0C0C"/>
          <w:sz w:val="24"/>
          <w:szCs w:val="24"/>
          <w:shd w:val="clear" w:color="auto" w:fill="FFFFFF"/>
        </w:rPr>
        <w:t>:</w:t>
      </w:r>
      <w:r w:rsidRPr="00405CDB">
        <w:rPr>
          <w:rFonts w:ascii="Arial" w:hAnsi="Arial" w:cs="Arial"/>
          <w:color w:val="0B0C0C"/>
          <w:sz w:val="24"/>
          <w:szCs w:val="24"/>
          <w:shd w:val="clear" w:color="auto" w:fill="FFFFFF"/>
        </w:rPr>
        <w:t xml:space="preserve"> </w:t>
      </w:r>
    </w:p>
    <w:p w14:paraId="07E975F4" w14:textId="111EC148" w:rsidR="00405CDB" w:rsidRPr="00405CDB" w:rsidRDefault="00405CDB" w:rsidP="00D6677E">
      <w:pPr>
        <w:pStyle w:val="ListParagraph"/>
        <w:numPr>
          <w:ilvl w:val="0"/>
          <w:numId w:val="30"/>
        </w:numPr>
        <w:spacing w:after="0" w:line="240" w:lineRule="auto"/>
        <w:rPr>
          <w:rFonts w:ascii="Arial" w:hAnsi="Arial" w:cs="Arial"/>
          <w:color w:val="000000"/>
          <w:sz w:val="24"/>
          <w:szCs w:val="24"/>
          <w:u w:val="single"/>
        </w:rPr>
      </w:pPr>
      <w:r w:rsidRPr="00405CDB">
        <w:rPr>
          <w:rFonts w:ascii="Arial" w:hAnsi="Arial" w:cs="Arial"/>
          <w:color w:val="0B0C0C"/>
          <w:sz w:val="24"/>
          <w:szCs w:val="24"/>
          <w:shd w:val="clear" w:color="auto" w:fill="FFFFFF"/>
        </w:rPr>
        <w:t>establish in law the principle that work will not lead to a reassessment, to remove the fear of those claiming PIP to try for work</w:t>
      </w:r>
      <w:r w:rsidR="00BD2507">
        <w:rPr>
          <w:rFonts w:ascii="Arial" w:hAnsi="Arial" w:cs="Arial"/>
          <w:color w:val="0B0C0C"/>
          <w:sz w:val="24"/>
          <w:szCs w:val="24"/>
          <w:shd w:val="clear" w:color="auto" w:fill="FFFFFF"/>
        </w:rPr>
        <w:t>; and</w:t>
      </w:r>
    </w:p>
    <w:p w14:paraId="04350F38" w14:textId="654EF1F6" w:rsidR="00405CDB" w:rsidRPr="00405CDB" w:rsidRDefault="00405CDB" w:rsidP="00D6677E">
      <w:pPr>
        <w:pStyle w:val="ListParagraph"/>
        <w:numPr>
          <w:ilvl w:val="0"/>
          <w:numId w:val="30"/>
        </w:numPr>
        <w:spacing w:after="0" w:line="240" w:lineRule="auto"/>
        <w:rPr>
          <w:rFonts w:ascii="Arial" w:hAnsi="Arial" w:cs="Arial"/>
          <w:color w:val="000000"/>
          <w:sz w:val="24"/>
          <w:szCs w:val="24"/>
          <w:u w:val="single"/>
        </w:rPr>
      </w:pPr>
      <w:r w:rsidRPr="00405CDB">
        <w:rPr>
          <w:rFonts w:ascii="Arial" w:hAnsi="Arial" w:cs="Arial"/>
          <w:color w:val="0B0C0C"/>
          <w:sz w:val="24"/>
          <w:szCs w:val="24"/>
          <w:shd w:val="clear" w:color="auto" w:fill="FFFFFF"/>
        </w:rPr>
        <w:t>increase awareness of the rules about working whilst in receipt of benefits by engaging with those who claim benefits and stakeholders</w:t>
      </w:r>
      <w:r w:rsidR="00BD2507">
        <w:rPr>
          <w:rFonts w:ascii="Arial" w:hAnsi="Arial" w:cs="Arial"/>
          <w:color w:val="0B0C0C"/>
          <w:sz w:val="24"/>
          <w:szCs w:val="24"/>
          <w:shd w:val="clear" w:color="auto" w:fill="FFFFFF"/>
        </w:rPr>
        <w:t>.</w:t>
      </w:r>
    </w:p>
    <w:p w14:paraId="4B4357EC" w14:textId="77777777" w:rsidR="00D6677E" w:rsidRDefault="00D6677E" w:rsidP="00D6677E">
      <w:pPr>
        <w:spacing w:after="0" w:line="240" w:lineRule="auto"/>
        <w:rPr>
          <w:rFonts w:ascii="Arial" w:hAnsi="Arial" w:cs="Arial"/>
          <w:color w:val="000000"/>
          <w:sz w:val="24"/>
          <w:szCs w:val="24"/>
          <w:u w:val="single"/>
        </w:rPr>
      </w:pPr>
    </w:p>
    <w:p w14:paraId="2B500DFE" w14:textId="052B6549" w:rsidR="00D1500A" w:rsidRPr="00D1500A" w:rsidRDefault="00D1500A" w:rsidP="00D6677E">
      <w:pPr>
        <w:spacing w:after="0" w:line="240" w:lineRule="auto"/>
        <w:rPr>
          <w:rFonts w:ascii="Arial" w:hAnsi="Arial" w:cs="Arial"/>
          <w:color w:val="000000"/>
          <w:sz w:val="24"/>
          <w:szCs w:val="24"/>
        </w:rPr>
      </w:pPr>
      <w:r w:rsidRPr="00D1500A">
        <w:rPr>
          <w:rFonts w:ascii="Arial" w:hAnsi="Arial" w:cs="Arial"/>
          <w:color w:val="000000"/>
          <w:sz w:val="24"/>
          <w:szCs w:val="24"/>
        </w:rPr>
        <w:t xml:space="preserve">The Council is supportive of both of these measures, and welcomes the DWP’s proposal to engage further with stakeholders to avoid people being caught in the ‘activity trap’, so that those who want </w:t>
      </w:r>
      <w:r w:rsidR="00C62361" w:rsidRPr="00D1500A">
        <w:rPr>
          <w:rFonts w:ascii="Arial" w:hAnsi="Arial" w:cs="Arial"/>
          <w:color w:val="000000"/>
          <w:sz w:val="24"/>
          <w:szCs w:val="24"/>
        </w:rPr>
        <w:t>to try</w:t>
      </w:r>
      <w:r w:rsidRPr="00D1500A">
        <w:rPr>
          <w:rFonts w:ascii="Arial" w:hAnsi="Arial" w:cs="Arial"/>
          <w:color w:val="000000"/>
          <w:sz w:val="24"/>
          <w:szCs w:val="24"/>
        </w:rPr>
        <w:t xml:space="preserve"> to be active and engaged in the labour market, can do so without fear of losing benefits</w:t>
      </w:r>
      <w:r w:rsidR="00A2185E">
        <w:rPr>
          <w:rFonts w:ascii="Arial" w:hAnsi="Arial" w:cs="Arial"/>
          <w:color w:val="000000"/>
          <w:sz w:val="24"/>
          <w:szCs w:val="24"/>
        </w:rPr>
        <w:t>. However, the Council is still</w:t>
      </w:r>
      <w:r w:rsidR="00A2185E" w:rsidRPr="00A2185E">
        <w:rPr>
          <w:rFonts w:ascii="Arial" w:hAnsi="Arial" w:cs="Arial"/>
          <w:color w:val="0B0C0C"/>
          <w:sz w:val="24"/>
          <w:szCs w:val="24"/>
          <w:shd w:val="clear" w:color="auto" w:fill="FFFFFF"/>
        </w:rPr>
        <w:t xml:space="preserve"> </w:t>
      </w:r>
      <w:r w:rsidR="00A2185E">
        <w:rPr>
          <w:rFonts w:ascii="Arial" w:hAnsi="Arial" w:cs="Arial"/>
          <w:color w:val="0B0C0C"/>
          <w:sz w:val="24"/>
          <w:szCs w:val="24"/>
          <w:shd w:val="clear" w:color="auto" w:fill="FFFFFF"/>
        </w:rPr>
        <w:t>concern</w:t>
      </w:r>
      <w:r w:rsidR="00F15E27">
        <w:rPr>
          <w:rFonts w:ascii="Arial" w:hAnsi="Arial" w:cs="Arial"/>
          <w:color w:val="0B0C0C"/>
          <w:sz w:val="24"/>
          <w:szCs w:val="24"/>
          <w:shd w:val="clear" w:color="auto" w:fill="FFFFFF"/>
        </w:rPr>
        <w:t>ed</w:t>
      </w:r>
      <w:r w:rsidR="00A2185E">
        <w:rPr>
          <w:rFonts w:ascii="Arial" w:hAnsi="Arial" w:cs="Arial"/>
          <w:color w:val="0B0C0C"/>
          <w:sz w:val="24"/>
          <w:szCs w:val="24"/>
          <w:shd w:val="clear" w:color="auto" w:fill="FFFFFF"/>
        </w:rPr>
        <w:t xml:space="preserve"> that eligibility criteria changes will not support the removal of the barriers to trying work</w:t>
      </w:r>
      <w:r w:rsidR="00F15E27">
        <w:rPr>
          <w:rFonts w:ascii="Arial" w:hAnsi="Arial" w:cs="Arial"/>
          <w:color w:val="0B0C0C"/>
          <w:sz w:val="24"/>
          <w:szCs w:val="24"/>
          <w:shd w:val="clear" w:color="auto" w:fill="FFFFFF"/>
        </w:rPr>
        <w:t>, and ultimate</w:t>
      </w:r>
      <w:r w:rsidR="00E04551">
        <w:rPr>
          <w:rFonts w:ascii="Arial" w:hAnsi="Arial" w:cs="Arial"/>
          <w:color w:val="0B0C0C"/>
          <w:sz w:val="24"/>
          <w:szCs w:val="24"/>
          <w:shd w:val="clear" w:color="auto" w:fill="FFFFFF"/>
        </w:rPr>
        <w:t>ly</w:t>
      </w:r>
      <w:r w:rsidR="00F15E27">
        <w:rPr>
          <w:rFonts w:ascii="Arial" w:hAnsi="Arial" w:cs="Arial"/>
          <w:color w:val="0B0C0C"/>
          <w:sz w:val="24"/>
          <w:szCs w:val="24"/>
          <w:shd w:val="clear" w:color="auto" w:fill="FFFFFF"/>
        </w:rPr>
        <w:t xml:space="preserve"> lead to the loss of benefit</w:t>
      </w:r>
      <w:r w:rsidR="009D26E4">
        <w:rPr>
          <w:rFonts w:ascii="Arial" w:hAnsi="Arial" w:cs="Arial"/>
          <w:color w:val="0B0C0C"/>
          <w:sz w:val="24"/>
          <w:szCs w:val="24"/>
          <w:shd w:val="clear" w:color="auto" w:fill="FFFFFF"/>
        </w:rPr>
        <w:t>s.</w:t>
      </w:r>
      <w:r w:rsidR="00A2185E" w:rsidRPr="00A2185E">
        <w:rPr>
          <w:rFonts w:ascii="Arial" w:hAnsi="Arial" w:cs="Arial"/>
          <w:color w:val="0B0C0C"/>
          <w:sz w:val="24"/>
          <w:szCs w:val="24"/>
          <w:highlight w:val="yellow"/>
          <w:shd w:val="clear" w:color="auto" w:fill="FFFFFF"/>
        </w:rPr>
        <w:t xml:space="preserve"> </w:t>
      </w:r>
    </w:p>
    <w:p w14:paraId="0A7497DA" w14:textId="77777777" w:rsidR="00D1500A" w:rsidRDefault="00D1500A" w:rsidP="00D6677E">
      <w:pPr>
        <w:spacing w:after="0" w:line="240" w:lineRule="auto"/>
        <w:rPr>
          <w:rFonts w:ascii="Arial" w:hAnsi="Arial" w:cs="Arial"/>
          <w:color w:val="000000"/>
          <w:sz w:val="24"/>
          <w:szCs w:val="24"/>
          <w:u w:val="single"/>
        </w:rPr>
      </w:pPr>
    </w:p>
    <w:p w14:paraId="57C455CC" w14:textId="07F13322" w:rsidR="00D6677E" w:rsidRDefault="00D6677E" w:rsidP="00D6677E">
      <w:pPr>
        <w:spacing w:after="0" w:line="240" w:lineRule="auto"/>
        <w:rPr>
          <w:rFonts w:ascii="Arial" w:hAnsi="Arial" w:cs="Arial"/>
          <w:color w:val="000000"/>
          <w:sz w:val="24"/>
          <w:szCs w:val="24"/>
          <w:u w:val="single"/>
        </w:rPr>
      </w:pPr>
      <w:r w:rsidRPr="00D6677E">
        <w:rPr>
          <w:rFonts w:ascii="Arial" w:hAnsi="Arial" w:cs="Arial"/>
          <w:color w:val="000000"/>
          <w:sz w:val="24"/>
          <w:szCs w:val="24"/>
          <w:u w:val="single"/>
        </w:rPr>
        <w:t>Supporting people who lose entitlement to PIP</w:t>
      </w:r>
    </w:p>
    <w:p w14:paraId="6A0F1BFE" w14:textId="77777777" w:rsidR="003E0435" w:rsidRDefault="003E0435" w:rsidP="00D6677E">
      <w:pPr>
        <w:spacing w:after="0" w:line="240" w:lineRule="auto"/>
        <w:rPr>
          <w:rFonts w:ascii="Arial" w:hAnsi="Arial" w:cs="Arial"/>
          <w:color w:val="000000"/>
          <w:sz w:val="24"/>
          <w:szCs w:val="24"/>
          <w:u w:val="single"/>
        </w:rPr>
      </w:pPr>
    </w:p>
    <w:p w14:paraId="6726427F" w14:textId="682E715A" w:rsidR="004F72C1" w:rsidRDefault="003E0435" w:rsidP="004F72C1">
      <w:pPr>
        <w:shd w:val="clear" w:color="auto" w:fill="FFFFFF"/>
        <w:spacing w:after="300" w:line="240" w:lineRule="auto"/>
        <w:rPr>
          <w:rFonts w:ascii="Arial" w:hAnsi="Arial" w:cs="Arial"/>
          <w:color w:val="000000"/>
          <w:sz w:val="24"/>
          <w:szCs w:val="24"/>
        </w:rPr>
      </w:pPr>
      <w:r w:rsidRPr="00405CDB">
        <w:rPr>
          <w:rFonts w:ascii="Arial" w:hAnsi="Arial" w:cs="Arial"/>
          <w:sz w:val="24"/>
          <w:szCs w:val="24"/>
        </w:rPr>
        <w:t>PIP has two components: a mobility component, based on an individual’s ability to get around; and a ‘daily living’ component, based on ability to carry out other key activities necessary to be able to participate in daily lif</w:t>
      </w:r>
      <w:r w:rsidR="00405CDB">
        <w:rPr>
          <w:rFonts w:ascii="Arial" w:hAnsi="Arial" w:cs="Arial"/>
          <w:sz w:val="24"/>
          <w:szCs w:val="24"/>
        </w:rPr>
        <w:t>e. For 2025/2</w:t>
      </w:r>
      <w:r w:rsidR="00E04551">
        <w:rPr>
          <w:rFonts w:ascii="Arial" w:hAnsi="Arial" w:cs="Arial"/>
          <w:sz w:val="24"/>
          <w:szCs w:val="24"/>
        </w:rPr>
        <w:t>6</w:t>
      </w:r>
      <w:r w:rsidR="00405CDB">
        <w:rPr>
          <w:rFonts w:ascii="Arial" w:hAnsi="Arial" w:cs="Arial"/>
          <w:sz w:val="24"/>
          <w:szCs w:val="24"/>
        </w:rPr>
        <w:t xml:space="preserve">, the daily living standard rates is £73.60 and enhanced rate £110.40. For the mobility part, it is </w:t>
      </w:r>
      <w:r w:rsidR="00405CDB">
        <w:rPr>
          <w:rFonts w:ascii="Arial" w:hAnsi="Arial" w:cs="Arial"/>
          <w:sz w:val="24"/>
          <w:szCs w:val="24"/>
        </w:rPr>
        <w:lastRenderedPageBreak/>
        <w:t>£29.20 and £77.</w:t>
      </w:r>
      <w:r w:rsidR="00405CDB" w:rsidRPr="00405CDB">
        <w:rPr>
          <w:rFonts w:ascii="Arial" w:hAnsi="Arial" w:cs="Arial"/>
          <w:sz w:val="24"/>
          <w:szCs w:val="24"/>
        </w:rPr>
        <w:t>05</w:t>
      </w:r>
      <w:r w:rsidR="00405CDB" w:rsidRPr="00405CDB">
        <w:rPr>
          <w:rFonts w:ascii="Arial" w:hAnsi="Arial" w:cs="Arial"/>
          <w:color w:val="000000"/>
          <w:sz w:val="24"/>
          <w:szCs w:val="24"/>
        </w:rPr>
        <w:t xml:space="preserve">. </w:t>
      </w:r>
      <w:r w:rsidR="00142910" w:rsidRPr="00405CDB">
        <w:rPr>
          <w:rFonts w:ascii="Arial" w:hAnsi="Arial" w:cs="Arial"/>
          <w:color w:val="000000"/>
          <w:sz w:val="24"/>
          <w:szCs w:val="24"/>
        </w:rPr>
        <w:t xml:space="preserve">The current proposal is to change the eligibility requirements so that people currently scoring lowest points for the daily living elements of PIP will lose their entitlement. </w:t>
      </w:r>
    </w:p>
    <w:p w14:paraId="795C56E4" w14:textId="70B09AA8" w:rsidR="00CE77D1" w:rsidRPr="00CE77D1" w:rsidRDefault="00CE77D1" w:rsidP="00CE77D1">
      <w:pPr>
        <w:shd w:val="clear" w:color="auto" w:fill="FFFFFF"/>
        <w:spacing w:after="300" w:line="240" w:lineRule="auto"/>
        <w:rPr>
          <w:rFonts w:ascii="Arial" w:hAnsi="Arial" w:cs="Arial"/>
          <w:color w:val="000000"/>
          <w:sz w:val="24"/>
          <w:szCs w:val="24"/>
        </w:rPr>
      </w:pPr>
      <w:r w:rsidRPr="00D072D1">
        <w:rPr>
          <w:rFonts w:ascii="Arial" w:hAnsi="Arial" w:cs="Arial"/>
          <w:color w:val="000000"/>
          <w:sz w:val="24"/>
          <w:szCs w:val="24"/>
        </w:rPr>
        <w:t>42% (91,910) of claims in payment are awarded the enhanced rate for both the daily living and mobility components</w:t>
      </w:r>
      <w:r w:rsidR="009D26E4" w:rsidRPr="00D072D1">
        <w:rPr>
          <w:rFonts w:ascii="Arial" w:hAnsi="Arial" w:cs="Arial"/>
          <w:color w:val="000000"/>
          <w:sz w:val="24"/>
          <w:szCs w:val="24"/>
        </w:rPr>
        <w:t xml:space="preserve">. However, only 39% of the other </w:t>
      </w:r>
      <w:r w:rsidRPr="00D072D1">
        <w:rPr>
          <w:rFonts w:ascii="Arial" w:hAnsi="Arial" w:cs="Arial"/>
          <w:color w:val="000000"/>
          <w:sz w:val="24"/>
          <w:szCs w:val="24"/>
        </w:rPr>
        <w:t>claims</w:t>
      </w:r>
      <w:r w:rsidR="009D26E4" w:rsidRPr="00D072D1">
        <w:rPr>
          <w:rFonts w:ascii="Arial" w:hAnsi="Arial" w:cs="Arial"/>
          <w:color w:val="000000"/>
          <w:sz w:val="24"/>
          <w:szCs w:val="24"/>
        </w:rPr>
        <w:t xml:space="preserve"> </w:t>
      </w:r>
      <w:r w:rsidR="00D072D1" w:rsidRPr="00D072D1">
        <w:rPr>
          <w:rFonts w:ascii="Arial" w:hAnsi="Arial" w:cs="Arial"/>
          <w:color w:val="000000"/>
          <w:sz w:val="24"/>
          <w:szCs w:val="24"/>
        </w:rPr>
        <w:t xml:space="preserve">are </w:t>
      </w:r>
      <w:r w:rsidR="009D26E4" w:rsidRPr="00D072D1">
        <w:rPr>
          <w:rFonts w:ascii="Arial" w:hAnsi="Arial" w:cs="Arial"/>
          <w:color w:val="000000"/>
          <w:sz w:val="24"/>
          <w:szCs w:val="24"/>
        </w:rPr>
        <w:t>on the standard rate for daily activity and/or mobility</w:t>
      </w:r>
      <w:r w:rsidRPr="00D072D1">
        <w:rPr>
          <w:rFonts w:ascii="Arial" w:hAnsi="Arial" w:cs="Arial"/>
          <w:color w:val="000000"/>
          <w:sz w:val="24"/>
          <w:szCs w:val="24"/>
        </w:rPr>
        <w:t>.</w:t>
      </w:r>
      <w:r w:rsidRPr="00CE77D1">
        <w:rPr>
          <w:rFonts w:ascii="Arial" w:hAnsi="Arial" w:cs="Arial"/>
          <w:color w:val="000000"/>
          <w:sz w:val="24"/>
          <w:szCs w:val="24"/>
        </w:rPr>
        <w:t xml:space="preserve"> It is these claimants who are at greater risk of not achieving eligibility, under the new criteria of having to satisfy at least 4 points in a Daily Living category</w:t>
      </w:r>
      <w:r>
        <w:rPr>
          <w:rStyle w:val="FootnoteReference"/>
          <w:rFonts w:ascii="Arial" w:hAnsi="Arial" w:cs="Arial"/>
          <w:color w:val="000000"/>
          <w:sz w:val="24"/>
          <w:szCs w:val="24"/>
        </w:rPr>
        <w:footnoteReference w:id="14"/>
      </w:r>
      <w:r w:rsidR="00AE6504">
        <w:rPr>
          <w:rFonts w:ascii="Arial" w:hAnsi="Arial" w:cs="Arial"/>
          <w:color w:val="000000"/>
          <w:sz w:val="24"/>
          <w:szCs w:val="24"/>
        </w:rPr>
        <w:t>,</w:t>
      </w:r>
      <w:r w:rsidR="00AE6504">
        <w:rPr>
          <w:rStyle w:val="FootnoteReference"/>
          <w:rFonts w:ascii="Arial" w:hAnsi="Arial" w:cs="Arial"/>
          <w:color w:val="000000"/>
          <w:sz w:val="24"/>
          <w:szCs w:val="24"/>
        </w:rPr>
        <w:footnoteReference w:id="15"/>
      </w:r>
      <w:r w:rsidRPr="00CE77D1">
        <w:rPr>
          <w:rFonts w:ascii="Arial" w:hAnsi="Arial" w:cs="Arial"/>
          <w:color w:val="000000"/>
          <w:sz w:val="24"/>
          <w:szCs w:val="24"/>
        </w:rPr>
        <w:t>.</w:t>
      </w:r>
      <w:r>
        <w:rPr>
          <w:rFonts w:ascii="Arial" w:hAnsi="Arial" w:cs="Arial"/>
          <w:color w:val="000000"/>
          <w:sz w:val="24"/>
          <w:szCs w:val="24"/>
        </w:rPr>
        <w:t xml:space="preserve"> This would affect </w:t>
      </w:r>
      <w:r w:rsidR="009D26E4">
        <w:rPr>
          <w:rFonts w:ascii="Arial" w:hAnsi="Arial" w:cs="Arial"/>
          <w:color w:val="000000"/>
          <w:sz w:val="24"/>
          <w:szCs w:val="24"/>
        </w:rPr>
        <w:t xml:space="preserve">potentially affect 5,179 </w:t>
      </w:r>
      <w:r>
        <w:rPr>
          <w:rFonts w:ascii="Arial" w:hAnsi="Arial" w:cs="Arial"/>
          <w:color w:val="000000"/>
          <w:sz w:val="24"/>
          <w:szCs w:val="24"/>
        </w:rPr>
        <w:t xml:space="preserve">people in the District who are currently in receipt of PIP. </w:t>
      </w:r>
    </w:p>
    <w:p w14:paraId="0FDA4EBE" w14:textId="4D1A242A" w:rsidR="00D6677E" w:rsidRPr="009D26E4" w:rsidRDefault="00142910" w:rsidP="009D26E4">
      <w:pPr>
        <w:shd w:val="clear" w:color="auto" w:fill="FFFFFF"/>
        <w:spacing w:after="300" w:line="240" w:lineRule="auto"/>
        <w:rPr>
          <w:rFonts w:ascii="Arial" w:eastAsia="Times New Roman" w:hAnsi="Arial" w:cs="Arial"/>
          <w:color w:val="0B0C0C"/>
          <w:sz w:val="24"/>
          <w:szCs w:val="24"/>
          <w:lang w:eastAsia="en-GB"/>
        </w:rPr>
      </w:pPr>
      <w:r w:rsidRPr="00405CDB">
        <w:rPr>
          <w:rFonts w:ascii="Arial" w:hAnsi="Arial" w:cs="Arial"/>
          <w:color w:val="000000"/>
          <w:sz w:val="24"/>
          <w:szCs w:val="24"/>
        </w:rPr>
        <w:t>The Green Paper then sets ou</w:t>
      </w:r>
      <w:r w:rsidR="002B4B17">
        <w:rPr>
          <w:rFonts w:ascii="Arial" w:hAnsi="Arial" w:cs="Arial"/>
          <w:color w:val="000000"/>
          <w:sz w:val="24"/>
          <w:szCs w:val="24"/>
        </w:rPr>
        <w:t xml:space="preserve">t, </w:t>
      </w:r>
      <w:r w:rsidR="004F72C1">
        <w:rPr>
          <w:rFonts w:ascii="Arial" w:hAnsi="Arial" w:cs="Arial"/>
          <w:color w:val="000000"/>
          <w:sz w:val="24"/>
          <w:szCs w:val="24"/>
        </w:rPr>
        <w:t>extremely</w:t>
      </w:r>
      <w:r w:rsidR="002B4B17">
        <w:rPr>
          <w:rFonts w:ascii="Arial" w:hAnsi="Arial" w:cs="Arial"/>
          <w:color w:val="000000"/>
          <w:sz w:val="24"/>
          <w:szCs w:val="24"/>
        </w:rPr>
        <w:t xml:space="preserve"> briefly, </w:t>
      </w:r>
      <w:r w:rsidRPr="00405CDB">
        <w:rPr>
          <w:rFonts w:ascii="Arial" w:hAnsi="Arial" w:cs="Arial"/>
          <w:color w:val="000000"/>
          <w:sz w:val="24"/>
          <w:szCs w:val="24"/>
        </w:rPr>
        <w:t xml:space="preserve">how those people can be supported, for example, </w:t>
      </w:r>
      <w:r w:rsidR="002B4B17">
        <w:rPr>
          <w:rFonts w:ascii="Arial" w:hAnsi="Arial" w:cs="Arial"/>
          <w:color w:val="000000"/>
          <w:sz w:val="24"/>
          <w:szCs w:val="24"/>
        </w:rPr>
        <w:t>transitional support. However, the consultation asks the question, ‘</w:t>
      </w:r>
      <w:r w:rsidR="004F72C1" w:rsidRPr="002B4B17">
        <w:rPr>
          <w:rFonts w:ascii="Arial" w:eastAsia="Times New Roman" w:hAnsi="Arial" w:cs="Arial"/>
          <w:color w:val="0B0C0C"/>
          <w:sz w:val="24"/>
          <w:szCs w:val="24"/>
          <w:lang w:eastAsia="en-GB"/>
        </w:rPr>
        <w:t>What support do you think we could provide for those who will lose their Personal Independence Payment entitlement as a result of a new additional requirement to score at least 4 points on one daily living activity?</w:t>
      </w:r>
      <w:r w:rsidR="004F72C1">
        <w:rPr>
          <w:rFonts w:ascii="Arial" w:eastAsia="Times New Roman" w:hAnsi="Arial" w:cs="Arial"/>
          <w:color w:val="0B0C0C"/>
          <w:sz w:val="24"/>
          <w:szCs w:val="24"/>
          <w:lang w:eastAsia="en-GB"/>
        </w:rPr>
        <w:t xml:space="preserve"> (Q2). The Council does not have alternative suggestions as it disagrees with the policy proposal which could potentially halve those in receipt on PIP, forcing more people with health issues into poverty</w:t>
      </w:r>
      <w:r w:rsidR="00CE77D1">
        <w:rPr>
          <w:rFonts w:ascii="Arial" w:eastAsia="Times New Roman" w:hAnsi="Arial" w:cs="Arial"/>
          <w:color w:val="0B0C0C"/>
          <w:sz w:val="24"/>
          <w:szCs w:val="24"/>
          <w:lang w:eastAsia="en-GB"/>
        </w:rPr>
        <w:t xml:space="preserve">. </w:t>
      </w:r>
    </w:p>
    <w:p w14:paraId="221C47EE" w14:textId="7C34C79A" w:rsidR="00D6677E" w:rsidRDefault="00D6677E" w:rsidP="00D6677E">
      <w:pPr>
        <w:spacing w:after="0" w:line="240" w:lineRule="auto"/>
        <w:rPr>
          <w:rFonts w:ascii="Arial" w:hAnsi="Arial" w:cs="Arial"/>
          <w:color w:val="000000"/>
          <w:sz w:val="24"/>
          <w:szCs w:val="24"/>
          <w:u w:val="single"/>
        </w:rPr>
      </w:pPr>
      <w:r w:rsidRPr="00D6677E">
        <w:rPr>
          <w:rFonts w:ascii="Arial" w:hAnsi="Arial" w:cs="Arial"/>
          <w:color w:val="000000"/>
          <w:sz w:val="24"/>
          <w:szCs w:val="24"/>
          <w:u w:val="single"/>
        </w:rPr>
        <w:t>Health and eligible care needs of those no longer eligible for PIP</w:t>
      </w:r>
    </w:p>
    <w:p w14:paraId="5AE7048D" w14:textId="77777777" w:rsidR="004F72C1" w:rsidRPr="005D3125" w:rsidRDefault="004F72C1" w:rsidP="00D6677E">
      <w:pPr>
        <w:spacing w:after="0" w:line="240" w:lineRule="auto"/>
        <w:rPr>
          <w:rFonts w:ascii="Arial" w:hAnsi="Arial" w:cs="Arial"/>
          <w:color w:val="000000"/>
          <w:sz w:val="24"/>
          <w:szCs w:val="24"/>
        </w:rPr>
      </w:pPr>
    </w:p>
    <w:p w14:paraId="6AF12B21" w14:textId="409B979C" w:rsidR="004F72C1" w:rsidRPr="00D6677E" w:rsidRDefault="004F72C1" w:rsidP="00D6677E">
      <w:pPr>
        <w:spacing w:after="0" w:line="240" w:lineRule="auto"/>
        <w:rPr>
          <w:rFonts w:ascii="Arial" w:hAnsi="Arial" w:cs="Arial"/>
          <w:color w:val="000000"/>
          <w:sz w:val="24"/>
          <w:szCs w:val="24"/>
        </w:rPr>
      </w:pPr>
      <w:r w:rsidRPr="00D072D1">
        <w:rPr>
          <w:rFonts w:ascii="Arial" w:hAnsi="Arial" w:cs="Arial"/>
          <w:color w:val="000000"/>
          <w:sz w:val="24"/>
          <w:szCs w:val="24"/>
        </w:rPr>
        <w:t xml:space="preserve">The DWP proposes to offer those who are no longer eligible </w:t>
      </w:r>
      <w:r w:rsidR="00532FAF" w:rsidRPr="00D072D1">
        <w:rPr>
          <w:rFonts w:ascii="Arial" w:hAnsi="Arial" w:cs="Arial"/>
          <w:color w:val="000000"/>
          <w:sz w:val="24"/>
          <w:szCs w:val="24"/>
        </w:rPr>
        <w:t xml:space="preserve">for </w:t>
      </w:r>
      <w:r w:rsidRPr="00D072D1">
        <w:rPr>
          <w:rFonts w:ascii="Arial" w:hAnsi="Arial" w:cs="Arial"/>
          <w:color w:val="000000"/>
          <w:sz w:val="24"/>
          <w:szCs w:val="24"/>
        </w:rPr>
        <w:t>a review of health and eligible care needs, and to identify a package of support (treatments, equipment and personal care</w:t>
      </w:r>
      <w:r w:rsidR="00BD31D1" w:rsidRPr="00D072D1">
        <w:rPr>
          <w:rFonts w:ascii="Arial" w:hAnsi="Arial" w:cs="Arial"/>
          <w:color w:val="000000"/>
          <w:sz w:val="24"/>
          <w:szCs w:val="24"/>
        </w:rPr>
        <w:t xml:space="preserve"> etc</w:t>
      </w:r>
      <w:r w:rsidRPr="00D072D1">
        <w:rPr>
          <w:rFonts w:ascii="Arial" w:hAnsi="Arial" w:cs="Arial"/>
          <w:color w:val="000000"/>
          <w:sz w:val="24"/>
          <w:szCs w:val="24"/>
        </w:rPr>
        <w:t>).</w:t>
      </w:r>
      <w:r w:rsidRPr="005D3125">
        <w:rPr>
          <w:rFonts w:ascii="Arial" w:hAnsi="Arial" w:cs="Arial"/>
          <w:color w:val="000000"/>
          <w:sz w:val="24"/>
          <w:szCs w:val="24"/>
        </w:rPr>
        <w:t xml:space="preserve"> Although this more personalised employment support is welcomed, it would not be necessary if people did not lose their entitlement in the first place. It is likely that for most people, this package of support is going to cost less than that afforded by claiming PIP (otherwise why introduce it)</w:t>
      </w:r>
      <w:r w:rsidR="005D3125" w:rsidRPr="005D3125">
        <w:rPr>
          <w:rFonts w:ascii="Arial" w:hAnsi="Arial" w:cs="Arial"/>
          <w:color w:val="000000"/>
          <w:sz w:val="24"/>
          <w:szCs w:val="24"/>
        </w:rPr>
        <w:t xml:space="preserve"> so </w:t>
      </w:r>
      <w:r w:rsidR="005D3125">
        <w:rPr>
          <w:rFonts w:ascii="Arial" w:hAnsi="Arial" w:cs="Arial"/>
          <w:color w:val="000000"/>
          <w:sz w:val="24"/>
          <w:szCs w:val="24"/>
        </w:rPr>
        <w:t>it is going to disadvantage</w:t>
      </w:r>
      <w:r w:rsidR="00FF73DC">
        <w:rPr>
          <w:rFonts w:ascii="Arial" w:hAnsi="Arial" w:cs="Arial"/>
          <w:color w:val="000000"/>
          <w:sz w:val="24"/>
          <w:szCs w:val="24"/>
        </w:rPr>
        <w:t xml:space="preserve"> a</w:t>
      </w:r>
      <w:r w:rsidR="005D3125">
        <w:rPr>
          <w:rFonts w:ascii="Arial" w:hAnsi="Arial" w:cs="Arial"/>
          <w:color w:val="000000"/>
          <w:sz w:val="24"/>
          <w:szCs w:val="24"/>
        </w:rPr>
        <w:t xml:space="preserve"> large number of people with health conditions and disabilities. </w:t>
      </w:r>
      <w:r w:rsidR="00532FAF">
        <w:rPr>
          <w:rFonts w:ascii="Arial" w:hAnsi="Arial" w:cs="Arial"/>
          <w:color w:val="000000"/>
          <w:sz w:val="24"/>
          <w:szCs w:val="24"/>
        </w:rPr>
        <w:t>Furthermore, some services are not statutorily provided in NI let alone Fermanagh and Omagh, for example publicly funded drug rehabilitation service and eating disorder services. How are the ‘packages’ going to be put together?</w:t>
      </w:r>
      <w:r w:rsidR="00BD31D1">
        <w:rPr>
          <w:rFonts w:ascii="Arial" w:hAnsi="Arial" w:cs="Arial"/>
          <w:color w:val="000000"/>
          <w:sz w:val="24"/>
          <w:szCs w:val="24"/>
        </w:rPr>
        <w:t xml:space="preserve"> This will also be compounded</w:t>
      </w:r>
      <w:r w:rsidR="00FF73DC">
        <w:rPr>
          <w:rFonts w:ascii="Arial" w:hAnsi="Arial" w:cs="Arial"/>
          <w:color w:val="000000"/>
          <w:sz w:val="24"/>
          <w:szCs w:val="24"/>
        </w:rPr>
        <w:t xml:space="preserve"> by</w:t>
      </w:r>
      <w:r w:rsidR="00BD31D1">
        <w:rPr>
          <w:rFonts w:ascii="Arial" w:hAnsi="Arial" w:cs="Arial"/>
          <w:color w:val="000000"/>
          <w:sz w:val="24"/>
          <w:szCs w:val="24"/>
        </w:rPr>
        <w:t xml:space="preserve"> the long </w:t>
      </w:r>
      <w:r w:rsidR="003D7040">
        <w:rPr>
          <w:rFonts w:ascii="Arial" w:hAnsi="Arial" w:cs="Arial"/>
          <w:color w:val="000000"/>
          <w:sz w:val="24"/>
          <w:szCs w:val="24"/>
        </w:rPr>
        <w:t xml:space="preserve">NHS </w:t>
      </w:r>
      <w:r w:rsidR="00BD31D1">
        <w:rPr>
          <w:rFonts w:ascii="Arial" w:hAnsi="Arial" w:cs="Arial"/>
          <w:color w:val="000000"/>
          <w:sz w:val="24"/>
          <w:szCs w:val="24"/>
        </w:rPr>
        <w:t>waiting lists for the services that are there</w:t>
      </w:r>
      <w:r w:rsidR="003070DD">
        <w:rPr>
          <w:rFonts w:ascii="Arial" w:hAnsi="Arial" w:cs="Arial"/>
          <w:color w:val="000000"/>
          <w:sz w:val="24"/>
          <w:szCs w:val="24"/>
        </w:rPr>
        <w:t xml:space="preserve">, stretched GP services and the suspension of some services at SWAH – already making accessing appointments elsewhere </w:t>
      </w:r>
      <w:r w:rsidR="00F11A41">
        <w:rPr>
          <w:rFonts w:ascii="Arial" w:hAnsi="Arial" w:cs="Arial"/>
          <w:color w:val="000000"/>
          <w:sz w:val="24"/>
          <w:szCs w:val="24"/>
        </w:rPr>
        <w:t xml:space="preserve">more difficult </w:t>
      </w:r>
      <w:r w:rsidR="003070DD">
        <w:rPr>
          <w:rFonts w:ascii="Arial" w:hAnsi="Arial" w:cs="Arial"/>
          <w:color w:val="000000"/>
          <w:sz w:val="24"/>
          <w:szCs w:val="24"/>
        </w:rPr>
        <w:t>(i.e</w:t>
      </w:r>
      <w:r w:rsidR="00F11A41">
        <w:rPr>
          <w:rFonts w:ascii="Arial" w:hAnsi="Arial" w:cs="Arial"/>
          <w:color w:val="000000"/>
          <w:sz w:val="24"/>
          <w:szCs w:val="24"/>
        </w:rPr>
        <w:t>.</w:t>
      </w:r>
      <w:r w:rsidR="003070DD">
        <w:rPr>
          <w:rFonts w:ascii="Arial" w:hAnsi="Arial" w:cs="Arial"/>
          <w:color w:val="000000"/>
          <w:sz w:val="24"/>
          <w:szCs w:val="24"/>
        </w:rPr>
        <w:t xml:space="preserve"> in Altnagelvin in Derry) </w:t>
      </w:r>
      <w:r w:rsidR="00BD31D1">
        <w:rPr>
          <w:rFonts w:ascii="Arial" w:hAnsi="Arial" w:cs="Arial"/>
          <w:color w:val="000000"/>
          <w:sz w:val="24"/>
          <w:szCs w:val="24"/>
        </w:rPr>
        <w:t xml:space="preserve"> </w:t>
      </w:r>
    </w:p>
    <w:p w14:paraId="4A0C08E9" w14:textId="77777777" w:rsidR="00D6677E" w:rsidRPr="005D3125" w:rsidRDefault="00D6677E" w:rsidP="00D6677E">
      <w:pPr>
        <w:spacing w:after="0" w:line="240" w:lineRule="auto"/>
        <w:rPr>
          <w:rFonts w:ascii="Arial" w:hAnsi="Arial" w:cs="Arial"/>
          <w:color w:val="000000"/>
          <w:sz w:val="24"/>
          <w:szCs w:val="24"/>
        </w:rPr>
      </w:pPr>
    </w:p>
    <w:p w14:paraId="3200409D" w14:textId="21D02AF0" w:rsidR="00D6677E" w:rsidRPr="00D6677E" w:rsidRDefault="00D6677E" w:rsidP="00D6677E">
      <w:pPr>
        <w:spacing w:after="0" w:line="240" w:lineRule="auto"/>
        <w:rPr>
          <w:rFonts w:ascii="Arial" w:hAnsi="Arial" w:cs="Arial"/>
          <w:color w:val="000000"/>
          <w:sz w:val="24"/>
          <w:szCs w:val="24"/>
          <w:u w:val="single"/>
        </w:rPr>
      </w:pPr>
      <w:r w:rsidRPr="00D6677E">
        <w:rPr>
          <w:rFonts w:ascii="Arial" w:hAnsi="Arial" w:cs="Arial"/>
          <w:color w:val="000000"/>
          <w:sz w:val="24"/>
          <w:szCs w:val="24"/>
          <w:u w:val="single"/>
        </w:rPr>
        <w:t>New Unemployment Insurance contributory benefits</w:t>
      </w:r>
    </w:p>
    <w:p w14:paraId="1172D122" w14:textId="77777777" w:rsidR="00D6677E" w:rsidRDefault="00D6677E" w:rsidP="00D6677E">
      <w:pPr>
        <w:spacing w:after="0" w:line="240" w:lineRule="auto"/>
        <w:rPr>
          <w:rFonts w:ascii="Arial" w:hAnsi="Arial" w:cs="Arial"/>
          <w:color w:val="000000"/>
          <w:sz w:val="24"/>
          <w:szCs w:val="24"/>
          <w:u w:val="single"/>
        </w:rPr>
      </w:pPr>
    </w:p>
    <w:p w14:paraId="0F3BDA85" w14:textId="36F1A363" w:rsidR="005D3125" w:rsidRPr="005D3125" w:rsidRDefault="005D3125" w:rsidP="008121CA">
      <w:pPr>
        <w:spacing w:after="0" w:line="240" w:lineRule="auto"/>
        <w:rPr>
          <w:rFonts w:ascii="Arial" w:hAnsi="Arial" w:cs="Arial"/>
          <w:color w:val="000000"/>
          <w:sz w:val="24"/>
          <w:szCs w:val="24"/>
        </w:rPr>
      </w:pPr>
      <w:r w:rsidRPr="005D3125">
        <w:rPr>
          <w:rFonts w:ascii="Arial" w:hAnsi="Arial" w:cs="Arial"/>
          <w:color w:val="000000"/>
          <w:sz w:val="24"/>
          <w:szCs w:val="24"/>
        </w:rPr>
        <w:t xml:space="preserve">Under the reformed system, </w:t>
      </w:r>
      <w:r w:rsidR="008121CA">
        <w:rPr>
          <w:rFonts w:ascii="Arial" w:hAnsi="Arial" w:cs="Arial"/>
          <w:color w:val="000000"/>
          <w:sz w:val="24"/>
          <w:szCs w:val="24"/>
        </w:rPr>
        <w:t xml:space="preserve">the proposal is to </w:t>
      </w:r>
      <w:r w:rsidRPr="005D3125">
        <w:rPr>
          <w:rFonts w:ascii="Arial" w:hAnsi="Arial" w:cs="Arial"/>
          <w:color w:val="000000"/>
          <w:sz w:val="24"/>
          <w:szCs w:val="24"/>
        </w:rPr>
        <w:t>replac</w:t>
      </w:r>
      <w:r w:rsidR="008121CA">
        <w:rPr>
          <w:rFonts w:ascii="Arial" w:hAnsi="Arial" w:cs="Arial"/>
          <w:color w:val="000000"/>
          <w:sz w:val="24"/>
          <w:szCs w:val="24"/>
        </w:rPr>
        <w:t>e</w:t>
      </w:r>
      <w:r w:rsidRPr="005D3125">
        <w:rPr>
          <w:rFonts w:ascii="Arial" w:hAnsi="Arial" w:cs="Arial"/>
          <w:color w:val="000000"/>
          <w:sz w:val="24"/>
          <w:szCs w:val="24"/>
        </w:rPr>
        <w:t> N</w:t>
      </w:r>
      <w:r>
        <w:rPr>
          <w:rFonts w:ascii="Arial" w:hAnsi="Arial" w:cs="Arial"/>
          <w:color w:val="000000"/>
          <w:sz w:val="24"/>
          <w:szCs w:val="24"/>
        </w:rPr>
        <w:t xml:space="preserve">ew Style Employment </w:t>
      </w:r>
      <w:r w:rsidR="00782C3E">
        <w:rPr>
          <w:rFonts w:ascii="Arial" w:hAnsi="Arial" w:cs="Arial"/>
          <w:color w:val="000000"/>
          <w:sz w:val="24"/>
          <w:szCs w:val="24"/>
        </w:rPr>
        <w:t xml:space="preserve">Support </w:t>
      </w:r>
      <w:r>
        <w:rPr>
          <w:rFonts w:ascii="Arial" w:hAnsi="Arial" w:cs="Arial"/>
          <w:color w:val="000000"/>
          <w:sz w:val="24"/>
          <w:szCs w:val="24"/>
        </w:rPr>
        <w:t>Allowance (NS</w:t>
      </w:r>
      <w:r w:rsidRPr="005D3125">
        <w:rPr>
          <w:rFonts w:ascii="Arial" w:hAnsi="Arial" w:cs="Arial"/>
          <w:color w:val="000000"/>
          <w:sz w:val="24"/>
          <w:szCs w:val="24"/>
        </w:rPr>
        <w:t>ESA</w:t>
      </w:r>
      <w:r>
        <w:rPr>
          <w:rFonts w:ascii="Arial" w:hAnsi="Arial" w:cs="Arial"/>
          <w:color w:val="000000"/>
          <w:sz w:val="24"/>
          <w:szCs w:val="24"/>
        </w:rPr>
        <w:t>)</w:t>
      </w:r>
      <w:r w:rsidRPr="005D3125">
        <w:rPr>
          <w:rFonts w:ascii="Arial" w:hAnsi="Arial" w:cs="Arial"/>
          <w:color w:val="000000"/>
          <w:sz w:val="24"/>
          <w:szCs w:val="24"/>
        </w:rPr>
        <w:t> </w:t>
      </w:r>
      <w:r>
        <w:rPr>
          <w:rFonts w:ascii="Arial" w:hAnsi="Arial" w:cs="Arial"/>
          <w:color w:val="000000"/>
          <w:sz w:val="24"/>
          <w:szCs w:val="24"/>
        </w:rPr>
        <w:t xml:space="preserve">(which requires a Work Capability Assessment) </w:t>
      </w:r>
      <w:r w:rsidRPr="005D3125">
        <w:rPr>
          <w:rFonts w:ascii="Arial" w:hAnsi="Arial" w:cs="Arial"/>
          <w:color w:val="000000"/>
          <w:sz w:val="24"/>
          <w:szCs w:val="24"/>
        </w:rPr>
        <w:t>and </w:t>
      </w:r>
      <w:r>
        <w:rPr>
          <w:rFonts w:ascii="Arial" w:hAnsi="Arial" w:cs="Arial"/>
          <w:color w:val="000000"/>
          <w:sz w:val="24"/>
          <w:szCs w:val="24"/>
        </w:rPr>
        <w:t>New Style Jobseekers Allowance (</w:t>
      </w:r>
      <w:r w:rsidRPr="005D3125">
        <w:rPr>
          <w:rFonts w:ascii="Arial" w:hAnsi="Arial" w:cs="Arial"/>
          <w:color w:val="000000"/>
          <w:sz w:val="24"/>
          <w:szCs w:val="24"/>
        </w:rPr>
        <w:t>NS JSA</w:t>
      </w:r>
      <w:r>
        <w:rPr>
          <w:rFonts w:ascii="Arial" w:hAnsi="Arial" w:cs="Arial"/>
          <w:color w:val="000000"/>
          <w:sz w:val="24"/>
          <w:szCs w:val="24"/>
        </w:rPr>
        <w:t>)</w:t>
      </w:r>
      <w:r w:rsidRPr="005D3125">
        <w:rPr>
          <w:rFonts w:ascii="Arial" w:hAnsi="Arial" w:cs="Arial"/>
          <w:color w:val="000000"/>
          <w:sz w:val="24"/>
          <w:szCs w:val="24"/>
        </w:rPr>
        <w:t> with one new Unemployment Insurance benefit. The rate of financial support would be set at the current higher rate of NS ESA</w:t>
      </w:r>
      <w:r w:rsidR="00E81E24">
        <w:rPr>
          <w:rFonts w:ascii="Arial" w:hAnsi="Arial" w:cs="Arial"/>
          <w:color w:val="000000"/>
          <w:sz w:val="24"/>
          <w:szCs w:val="24"/>
        </w:rPr>
        <w:t xml:space="preserve"> (£72.90 per week</w:t>
      </w:r>
      <w:r w:rsidR="0040173A">
        <w:rPr>
          <w:rFonts w:ascii="Arial" w:hAnsi="Arial" w:cs="Arial"/>
          <w:color w:val="000000"/>
          <w:sz w:val="24"/>
          <w:szCs w:val="24"/>
        </w:rPr>
        <w:t xml:space="preserve"> during assessment and up to £140.55 for main phase</w:t>
      </w:r>
      <w:r w:rsidR="00E81E24">
        <w:rPr>
          <w:rFonts w:ascii="Arial" w:hAnsi="Arial" w:cs="Arial"/>
          <w:color w:val="000000"/>
          <w:sz w:val="24"/>
          <w:szCs w:val="24"/>
        </w:rPr>
        <w:t>)</w:t>
      </w:r>
      <w:r w:rsidR="0040173A">
        <w:rPr>
          <w:rStyle w:val="FootnoteReference"/>
          <w:rFonts w:ascii="Arial" w:hAnsi="Arial" w:cs="Arial"/>
          <w:color w:val="000000"/>
          <w:sz w:val="24"/>
          <w:szCs w:val="24"/>
        </w:rPr>
        <w:footnoteReference w:id="16"/>
      </w:r>
      <w:r>
        <w:rPr>
          <w:rFonts w:ascii="Arial" w:hAnsi="Arial" w:cs="Arial"/>
          <w:color w:val="000000"/>
          <w:sz w:val="24"/>
          <w:szCs w:val="24"/>
        </w:rPr>
        <w:t xml:space="preserve">. The Council is supportive of the proposal in that it simplifies the system, </w:t>
      </w:r>
      <w:r>
        <w:rPr>
          <w:rFonts w:ascii="Arial" w:hAnsi="Arial" w:cs="Arial"/>
          <w:color w:val="000000"/>
          <w:sz w:val="24"/>
          <w:szCs w:val="24"/>
        </w:rPr>
        <w:lastRenderedPageBreak/>
        <w:t>and does not require those with a disability to have to undergo a WCA to get the NSESA</w:t>
      </w:r>
      <w:r w:rsidR="00D21A40">
        <w:rPr>
          <w:rFonts w:ascii="Arial" w:hAnsi="Arial" w:cs="Arial"/>
          <w:color w:val="000000"/>
          <w:sz w:val="24"/>
          <w:szCs w:val="24"/>
        </w:rPr>
        <w:t>. However, the proposal also requires that people would have to participate in ‘conversations as part of the new offer of tailored employment support, with appropriate exemptions, to encourage them to re-enter labour market</w:t>
      </w:r>
      <w:r w:rsidR="00FF73DC">
        <w:rPr>
          <w:rFonts w:ascii="Arial" w:hAnsi="Arial" w:cs="Arial"/>
          <w:color w:val="000000"/>
          <w:sz w:val="24"/>
          <w:szCs w:val="24"/>
        </w:rPr>
        <w:t>’</w:t>
      </w:r>
      <w:r w:rsidR="00190FB8">
        <w:rPr>
          <w:rFonts w:ascii="Arial" w:hAnsi="Arial" w:cs="Arial"/>
          <w:color w:val="000000"/>
          <w:sz w:val="24"/>
          <w:szCs w:val="24"/>
        </w:rPr>
        <w:t xml:space="preserve"> (see section below)</w:t>
      </w:r>
      <w:r>
        <w:rPr>
          <w:rFonts w:ascii="Arial" w:hAnsi="Arial" w:cs="Arial"/>
          <w:color w:val="000000"/>
          <w:sz w:val="24"/>
          <w:szCs w:val="24"/>
        </w:rPr>
        <w:t>.</w:t>
      </w:r>
      <w:r w:rsidR="008121CA">
        <w:rPr>
          <w:rFonts w:ascii="Arial" w:hAnsi="Arial" w:cs="Arial"/>
          <w:color w:val="000000"/>
          <w:sz w:val="24"/>
          <w:szCs w:val="24"/>
        </w:rPr>
        <w:t xml:space="preserve"> Mo</w:t>
      </w:r>
      <w:r w:rsidR="00E81E24">
        <w:rPr>
          <w:rFonts w:ascii="Arial" w:hAnsi="Arial" w:cs="Arial"/>
          <w:color w:val="000000"/>
          <w:sz w:val="24"/>
          <w:szCs w:val="24"/>
        </w:rPr>
        <w:t>st</w:t>
      </w:r>
      <w:r w:rsidR="008121CA">
        <w:rPr>
          <w:rFonts w:ascii="Arial" w:hAnsi="Arial" w:cs="Arial"/>
          <w:color w:val="000000"/>
          <w:sz w:val="24"/>
          <w:szCs w:val="24"/>
        </w:rPr>
        <w:t xml:space="preserve"> concerningly, a</w:t>
      </w:r>
      <w:r w:rsidR="008121CA" w:rsidRPr="008121CA">
        <w:rPr>
          <w:rFonts w:ascii="Arial" w:hAnsi="Arial" w:cs="Arial"/>
          <w:color w:val="000000"/>
          <w:sz w:val="24"/>
          <w:szCs w:val="24"/>
        </w:rPr>
        <w:t>s of November 2024, 63,050 ESA claimants had claims of 5+ years, and 77,000 ESA claimants (84%) have been on benefit over 2 years, out of a total of 91,470 ESA claimants in N</w:t>
      </w:r>
      <w:r w:rsidR="008121CA">
        <w:rPr>
          <w:rFonts w:ascii="Arial" w:hAnsi="Arial" w:cs="Arial"/>
          <w:color w:val="000000"/>
          <w:sz w:val="24"/>
          <w:szCs w:val="24"/>
        </w:rPr>
        <w:t>I, so reducing the time limit would likely see many people without access to NSESA</w:t>
      </w:r>
      <w:r w:rsidR="008121CA">
        <w:rPr>
          <w:rStyle w:val="FootnoteReference"/>
          <w:rFonts w:ascii="Arial" w:hAnsi="Arial" w:cs="Arial"/>
          <w:color w:val="000000"/>
          <w:sz w:val="24"/>
          <w:szCs w:val="24"/>
        </w:rPr>
        <w:footnoteReference w:id="17"/>
      </w:r>
      <w:r w:rsidR="008121CA">
        <w:rPr>
          <w:rFonts w:ascii="Arial" w:hAnsi="Arial" w:cs="Arial"/>
          <w:color w:val="000000"/>
          <w:sz w:val="24"/>
          <w:szCs w:val="24"/>
        </w:rPr>
        <w:t xml:space="preserve">. </w:t>
      </w:r>
      <w:r w:rsidR="003070DD">
        <w:rPr>
          <w:rFonts w:ascii="Arial" w:hAnsi="Arial" w:cs="Arial"/>
          <w:color w:val="000000"/>
          <w:sz w:val="24"/>
          <w:szCs w:val="24"/>
        </w:rPr>
        <w:t xml:space="preserve">The Council is very concerned that this will have a disproportionate impact on those aged over 55. </w:t>
      </w:r>
    </w:p>
    <w:p w14:paraId="7D661598" w14:textId="77777777" w:rsidR="00D6677E" w:rsidRDefault="00D6677E" w:rsidP="00D6677E">
      <w:pPr>
        <w:spacing w:after="0" w:line="240" w:lineRule="auto"/>
        <w:rPr>
          <w:rFonts w:ascii="Arial" w:hAnsi="Arial" w:cs="Arial"/>
          <w:color w:val="000000"/>
          <w:sz w:val="24"/>
          <w:szCs w:val="24"/>
          <w:u w:val="single"/>
        </w:rPr>
      </w:pPr>
    </w:p>
    <w:p w14:paraId="4EBBA7FE" w14:textId="7CCDC75C" w:rsidR="00D6677E" w:rsidRDefault="00D6677E" w:rsidP="00D6677E">
      <w:pPr>
        <w:spacing w:after="0" w:line="240" w:lineRule="auto"/>
        <w:rPr>
          <w:rFonts w:ascii="Arial" w:hAnsi="Arial" w:cs="Arial"/>
          <w:color w:val="000000"/>
          <w:sz w:val="24"/>
          <w:szCs w:val="24"/>
          <w:u w:val="single"/>
        </w:rPr>
      </w:pPr>
      <w:r w:rsidRPr="00D6677E">
        <w:rPr>
          <w:rFonts w:ascii="Arial" w:hAnsi="Arial" w:cs="Arial"/>
          <w:color w:val="000000"/>
          <w:sz w:val="24"/>
          <w:szCs w:val="24"/>
          <w:u w:val="single"/>
        </w:rPr>
        <w:t>Safeguarding in DWP</w:t>
      </w:r>
    </w:p>
    <w:p w14:paraId="6864363C" w14:textId="77777777" w:rsidR="00724625" w:rsidRDefault="00724625" w:rsidP="00D6677E">
      <w:pPr>
        <w:spacing w:after="0" w:line="240" w:lineRule="auto"/>
        <w:rPr>
          <w:rFonts w:ascii="Arial" w:hAnsi="Arial" w:cs="Arial"/>
          <w:color w:val="000000"/>
          <w:sz w:val="24"/>
          <w:szCs w:val="24"/>
          <w:u w:val="single"/>
        </w:rPr>
      </w:pPr>
    </w:p>
    <w:p w14:paraId="6FACBBCD" w14:textId="6F15DB90" w:rsidR="00724625" w:rsidRPr="00D6677E" w:rsidRDefault="00724625" w:rsidP="00D6677E">
      <w:pPr>
        <w:spacing w:after="0" w:line="240" w:lineRule="auto"/>
        <w:rPr>
          <w:rFonts w:ascii="Arial" w:hAnsi="Arial" w:cs="Arial"/>
          <w:color w:val="000000"/>
          <w:sz w:val="24"/>
          <w:szCs w:val="24"/>
        </w:rPr>
      </w:pPr>
      <w:r>
        <w:rPr>
          <w:rFonts w:ascii="Arial" w:hAnsi="Arial" w:cs="Arial"/>
          <w:color w:val="000000"/>
          <w:sz w:val="24"/>
          <w:szCs w:val="24"/>
        </w:rPr>
        <w:t>The Green paper states that the DWP already has processes in place to support and safeguard people who have complex needs or are vulnerable</w:t>
      </w:r>
      <w:r w:rsidR="00190FB8">
        <w:rPr>
          <w:rFonts w:ascii="Arial" w:hAnsi="Arial" w:cs="Arial"/>
          <w:color w:val="000000"/>
          <w:sz w:val="24"/>
          <w:szCs w:val="24"/>
        </w:rPr>
        <w:t>, for example, arranging home visits by frontline DWP staff</w:t>
      </w:r>
      <w:r>
        <w:rPr>
          <w:rFonts w:ascii="Arial" w:hAnsi="Arial" w:cs="Arial"/>
          <w:color w:val="000000"/>
          <w:sz w:val="24"/>
          <w:szCs w:val="24"/>
        </w:rPr>
        <w:t xml:space="preserve">. </w:t>
      </w:r>
      <w:r w:rsidRPr="00724625">
        <w:rPr>
          <w:rFonts w:ascii="Arial" w:hAnsi="Arial" w:cs="Arial"/>
          <w:color w:val="000000"/>
          <w:sz w:val="24"/>
          <w:szCs w:val="24"/>
        </w:rPr>
        <w:t>The proposal</w:t>
      </w:r>
      <w:r w:rsidR="00190FB8">
        <w:rPr>
          <w:rFonts w:ascii="Arial" w:hAnsi="Arial" w:cs="Arial"/>
          <w:color w:val="000000"/>
          <w:sz w:val="24"/>
          <w:szCs w:val="24"/>
        </w:rPr>
        <w:t xml:space="preserve">s, in essence, aim to better promote what the DWP does to support vulnerable people, for example, </w:t>
      </w:r>
      <w:r w:rsidRPr="00724625">
        <w:rPr>
          <w:rFonts w:ascii="Arial" w:hAnsi="Arial" w:cs="Arial"/>
          <w:color w:val="000000"/>
          <w:sz w:val="24"/>
          <w:szCs w:val="24"/>
        </w:rPr>
        <w:t xml:space="preserve"> </w:t>
      </w:r>
      <w:r w:rsidR="00190FB8">
        <w:rPr>
          <w:rFonts w:ascii="Arial" w:hAnsi="Arial" w:cs="Arial"/>
          <w:color w:val="000000"/>
          <w:sz w:val="24"/>
          <w:szCs w:val="24"/>
        </w:rPr>
        <w:t xml:space="preserve">provide more information about support services and publishing safeguarding referral data. </w:t>
      </w:r>
      <w:r w:rsidR="002F01D4">
        <w:rPr>
          <w:rFonts w:ascii="Arial" w:hAnsi="Arial" w:cs="Arial"/>
          <w:color w:val="000000"/>
          <w:sz w:val="24"/>
          <w:szCs w:val="24"/>
        </w:rPr>
        <w:t>The Council would argue that if these proposals are applied here, the DfC should work closely with the independent advisory sector who are better placed to support reaching the most vulnerable clients</w:t>
      </w:r>
      <w:r w:rsidR="00EF7371">
        <w:rPr>
          <w:rFonts w:ascii="Arial" w:hAnsi="Arial" w:cs="Arial"/>
          <w:color w:val="000000"/>
          <w:sz w:val="24"/>
          <w:szCs w:val="24"/>
        </w:rPr>
        <w:t xml:space="preserve">, and who have </w:t>
      </w:r>
      <w:r w:rsidR="003070DD">
        <w:rPr>
          <w:rFonts w:ascii="Arial" w:hAnsi="Arial" w:cs="Arial"/>
          <w:color w:val="000000"/>
          <w:sz w:val="24"/>
          <w:szCs w:val="24"/>
        </w:rPr>
        <w:t>built</w:t>
      </w:r>
      <w:r w:rsidR="00EF7371">
        <w:rPr>
          <w:rFonts w:ascii="Arial" w:hAnsi="Arial" w:cs="Arial"/>
          <w:color w:val="000000"/>
          <w:sz w:val="24"/>
          <w:szCs w:val="24"/>
        </w:rPr>
        <w:t xml:space="preserve"> a rapport with those clients</w:t>
      </w:r>
      <w:r w:rsidR="002F01D4">
        <w:rPr>
          <w:rFonts w:ascii="Arial" w:hAnsi="Arial" w:cs="Arial"/>
          <w:color w:val="000000"/>
          <w:sz w:val="24"/>
          <w:szCs w:val="24"/>
        </w:rPr>
        <w:t xml:space="preserve">. </w:t>
      </w:r>
    </w:p>
    <w:p w14:paraId="45283F27" w14:textId="77777777" w:rsidR="00D6677E" w:rsidRDefault="00D6677E" w:rsidP="00D6677E">
      <w:pPr>
        <w:spacing w:after="0" w:line="240" w:lineRule="auto"/>
        <w:rPr>
          <w:rFonts w:ascii="Arial" w:hAnsi="Arial" w:cs="Arial"/>
          <w:color w:val="000000"/>
          <w:sz w:val="24"/>
          <w:szCs w:val="24"/>
          <w:u w:val="single"/>
        </w:rPr>
      </w:pPr>
    </w:p>
    <w:p w14:paraId="5AF20863" w14:textId="7761F233" w:rsidR="00AF481F" w:rsidRDefault="00AF481F" w:rsidP="00D6677E">
      <w:pPr>
        <w:spacing w:after="0" w:line="240" w:lineRule="auto"/>
        <w:rPr>
          <w:rFonts w:ascii="Arial" w:hAnsi="Arial" w:cs="Arial"/>
          <w:color w:val="000000"/>
          <w:sz w:val="24"/>
          <w:szCs w:val="24"/>
          <w:u w:val="single"/>
        </w:rPr>
      </w:pPr>
      <w:r>
        <w:rPr>
          <w:rFonts w:ascii="Arial" w:hAnsi="Arial" w:cs="Arial"/>
          <w:color w:val="000000"/>
          <w:sz w:val="24"/>
          <w:szCs w:val="24"/>
          <w:u w:val="single"/>
        </w:rPr>
        <w:t>Pathways to Work Support Offer</w:t>
      </w:r>
    </w:p>
    <w:p w14:paraId="3D8A9618" w14:textId="77777777" w:rsidR="00AF481F" w:rsidRDefault="00AF481F" w:rsidP="00D6677E">
      <w:pPr>
        <w:spacing w:after="0" w:line="240" w:lineRule="auto"/>
        <w:rPr>
          <w:rFonts w:ascii="Arial" w:hAnsi="Arial" w:cs="Arial"/>
          <w:color w:val="000000"/>
          <w:sz w:val="24"/>
          <w:szCs w:val="24"/>
          <w:u w:val="single"/>
        </w:rPr>
      </w:pPr>
    </w:p>
    <w:p w14:paraId="12B587E9" w14:textId="349511E8" w:rsidR="00AF481F" w:rsidRPr="00AF481F" w:rsidRDefault="00AF481F" w:rsidP="00D6677E">
      <w:pPr>
        <w:spacing w:after="0" w:line="240" w:lineRule="auto"/>
        <w:rPr>
          <w:rFonts w:ascii="Arial" w:hAnsi="Arial" w:cs="Arial"/>
          <w:color w:val="000000"/>
          <w:sz w:val="24"/>
          <w:szCs w:val="24"/>
        </w:rPr>
      </w:pPr>
      <w:r w:rsidRPr="00AF481F">
        <w:rPr>
          <w:rFonts w:ascii="Arial" w:hAnsi="Arial" w:cs="Arial"/>
          <w:color w:val="000000"/>
          <w:sz w:val="24"/>
          <w:szCs w:val="24"/>
        </w:rPr>
        <w:t>The proposal has three elements</w:t>
      </w:r>
      <w:r>
        <w:rPr>
          <w:rFonts w:ascii="Arial" w:hAnsi="Arial" w:cs="Arial"/>
          <w:color w:val="000000"/>
          <w:sz w:val="24"/>
          <w:szCs w:val="24"/>
        </w:rPr>
        <w:t>, and is backed by a commitment to invest an additional £1bn a year in these and existing interventions to provide one to one help to get employment, health and skills support for those out of work or those with health condition</w:t>
      </w:r>
      <w:r w:rsidR="00FF73DC">
        <w:rPr>
          <w:rFonts w:ascii="Arial" w:hAnsi="Arial" w:cs="Arial"/>
          <w:color w:val="000000"/>
          <w:sz w:val="24"/>
          <w:szCs w:val="24"/>
        </w:rPr>
        <w:t>s</w:t>
      </w:r>
      <w:r>
        <w:rPr>
          <w:rFonts w:ascii="Arial" w:hAnsi="Arial" w:cs="Arial"/>
          <w:color w:val="000000"/>
          <w:sz w:val="24"/>
          <w:szCs w:val="24"/>
        </w:rPr>
        <w:t xml:space="preserve"> or a disability. </w:t>
      </w:r>
    </w:p>
    <w:p w14:paraId="40E8CC78" w14:textId="4422E2AC" w:rsidR="00190FB8" w:rsidRPr="00D6677E" w:rsidRDefault="00D6677E" w:rsidP="00241071">
      <w:pPr>
        <w:pStyle w:val="NormalWeb"/>
        <w:numPr>
          <w:ilvl w:val="0"/>
          <w:numId w:val="31"/>
        </w:numPr>
        <w:shd w:val="clear" w:color="auto" w:fill="FFFFFF"/>
        <w:spacing w:after="300"/>
        <w:rPr>
          <w:rFonts w:ascii="Arial" w:hAnsi="Arial" w:cs="Arial"/>
          <w:color w:val="0B0C0C"/>
        </w:rPr>
      </w:pPr>
      <w:r w:rsidRPr="00241071">
        <w:rPr>
          <w:rFonts w:ascii="Arial" w:hAnsi="Arial" w:cs="Arial"/>
          <w:color w:val="0B0C0C"/>
        </w:rPr>
        <w:t>Implementing a new Support Conversation</w:t>
      </w:r>
      <w:r w:rsidR="00AF481F" w:rsidRPr="00241071">
        <w:rPr>
          <w:rFonts w:ascii="Arial" w:hAnsi="Arial" w:cs="Arial"/>
          <w:color w:val="0B0C0C"/>
        </w:rPr>
        <w:t xml:space="preserve"> – a one to one with a skilled person to help establish goals</w:t>
      </w:r>
      <w:r w:rsidR="00925CD5" w:rsidRPr="00241071">
        <w:rPr>
          <w:rFonts w:ascii="Arial" w:hAnsi="Arial" w:cs="Arial"/>
          <w:color w:val="0B0C0C"/>
        </w:rPr>
        <w:t xml:space="preserve"> and</w:t>
      </w:r>
      <w:r w:rsidR="00AF481F" w:rsidRPr="00241071">
        <w:rPr>
          <w:rFonts w:ascii="Arial" w:hAnsi="Arial" w:cs="Arial"/>
          <w:color w:val="0B0C0C"/>
        </w:rPr>
        <w:t xml:space="preserve"> identify </w:t>
      </w:r>
      <w:r w:rsidR="00925CD5" w:rsidRPr="00241071">
        <w:rPr>
          <w:rFonts w:ascii="Arial" w:hAnsi="Arial" w:cs="Arial"/>
          <w:color w:val="0B0C0C"/>
        </w:rPr>
        <w:t xml:space="preserve">barriers and any </w:t>
      </w:r>
      <w:r w:rsidR="00AF481F" w:rsidRPr="00241071">
        <w:rPr>
          <w:rFonts w:ascii="Arial" w:hAnsi="Arial" w:cs="Arial"/>
          <w:color w:val="0B0C0C"/>
        </w:rPr>
        <w:t>support</w:t>
      </w:r>
      <w:r w:rsidR="00925CD5" w:rsidRPr="00241071">
        <w:rPr>
          <w:rFonts w:ascii="Arial" w:hAnsi="Arial" w:cs="Arial"/>
          <w:color w:val="0B0C0C"/>
        </w:rPr>
        <w:t xml:space="preserve"> needed, and</w:t>
      </w:r>
      <w:r w:rsidR="00241071">
        <w:rPr>
          <w:rFonts w:ascii="Arial" w:hAnsi="Arial" w:cs="Arial"/>
          <w:color w:val="0B0C0C"/>
        </w:rPr>
        <w:t xml:space="preserve"> </w:t>
      </w:r>
      <w:r w:rsidR="00925CD5" w:rsidRPr="00241071">
        <w:rPr>
          <w:rFonts w:ascii="Arial" w:hAnsi="Arial" w:cs="Arial"/>
          <w:color w:val="0B0C0C"/>
        </w:rPr>
        <w:t>signpost to advice (</w:t>
      </w:r>
      <w:r w:rsidR="00C62361" w:rsidRPr="00241071">
        <w:rPr>
          <w:rFonts w:ascii="Arial" w:hAnsi="Arial" w:cs="Arial"/>
          <w:color w:val="0B0C0C"/>
        </w:rPr>
        <w:t>e.g.</w:t>
      </w:r>
      <w:r w:rsidR="00925CD5" w:rsidRPr="00241071">
        <w:rPr>
          <w:rFonts w:ascii="Arial" w:hAnsi="Arial" w:cs="Arial"/>
          <w:color w:val="0B0C0C"/>
        </w:rPr>
        <w:t xml:space="preserve"> on debt), support groups and skills training etc. </w:t>
      </w:r>
    </w:p>
    <w:p w14:paraId="30112894" w14:textId="0F75C029" w:rsidR="00D6677E" w:rsidRPr="00241071" w:rsidRDefault="00AF481F" w:rsidP="00241071">
      <w:pPr>
        <w:pStyle w:val="NormalWeb"/>
        <w:numPr>
          <w:ilvl w:val="0"/>
          <w:numId w:val="31"/>
        </w:numPr>
        <w:shd w:val="clear" w:color="auto" w:fill="FFFFFF"/>
        <w:spacing w:after="300"/>
        <w:rPr>
          <w:rFonts w:ascii="Arial" w:hAnsi="Arial" w:cs="Arial"/>
          <w:color w:val="0B0C0C"/>
        </w:rPr>
      </w:pPr>
      <w:r w:rsidRPr="00241071">
        <w:rPr>
          <w:rFonts w:ascii="Arial" w:hAnsi="Arial" w:cs="Arial"/>
          <w:color w:val="0B0C0C"/>
        </w:rPr>
        <w:t>Additional Support options</w:t>
      </w:r>
      <w:r w:rsidR="00241071" w:rsidRPr="00241071">
        <w:rPr>
          <w:rFonts w:ascii="Arial" w:hAnsi="Arial" w:cs="Arial"/>
          <w:color w:val="0B0C0C"/>
        </w:rPr>
        <w:t>, for example regular specialist support</w:t>
      </w:r>
      <w:r w:rsidR="00727EB7">
        <w:rPr>
          <w:rFonts w:ascii="Arial" w:hAnsi="Arial" w:cs="Arial"/>
          <w:color w:val="0B0C0C"/>
        </w:rPr>
        <w:t xml:space="preserve"> and coaches</w:t>
      </w:r>
      <w:r w:rsidR="00241071" w:rsidRPr="00241071">
        <w:rPr>
          <w:rFonts w:ascii="Arial" w:hAnsi="Arial" w:cs="Arial"/>
          <w:color w:val="0B0C0C"/>
        </w:rPr>
        <w:t xml:space="preserve">. </w:t>
      </w:r>
    </w:p>
    <w:p w14:paraId="660E0B56" w14:textId="1D1C283A" w:rsidR="00D6677E" w:rsidRPr="00492462" w:rsidRDefault="00D6677E" w:rsidP="00492462">
      <w:pPr>
        <w:pStyle w:val="NormalWeb"/>
        <w:numPr>
          <w:ilvl w:val="0"/>
          <w:numId w:val="31"/>
        </w:numPr>
        <w:shd w:val="clear" w:color="auto" w:fill="FFFFFF"/>
        <w:spacing w:after="300"/>
        <w:rPr>
          <w:rFonts w:ascii="Arial" w:hAnsi="Arial" w:cs="Arial"/>
          <w:color w:val="0B0C0C"/>
        </w:rPr>
      </w:pPr>
      <w:r w:rsidRPr="00241071">
        <w:rPr>
          <w:rFonts w:ascii="Arial" w:hAnsi="Arial" w:cs="Arial"/>
          <w:color w:val="0B0C0C"/>
        </w:rPr>
        <w:t>A new baseline expectation of engagement</w:t>
      </w:r>
      <w:r w:rsidR="00727EB7">
        <w:rPr>
          <w:rFonts w:ascii="Arial" w:hAnsi="Arial" w:cs="Arial"/>
          <w:color w:val="0B0C0C"/>
        </w:rPr>
        <w:t xml:space="preserve">, </w:t>
      </w:r>
      <w:r w:rsidR="00727EB7" w:rsidRPr="00727EB7">
        <w:rPr>
          <w:rFonts w:ascii="Arial" w:hAnsi="Arial" w:cs="Arial"/>
          <w:color w:val="0B0C0C"/>
        </w:rPr>
        <w:t>shift to an approach that is tailored to individuals’ needs and aimed to keep people motivated and engaged to find work, rather than being focused on checking compliance with benefits requirements.</w:t>
      </w:r>
    </w:p>
    <w:p w14:paraId="7E68AC13" w14:textId="4F946D87" w:rsidR="00D6677E" w:rsidRDefault="00241071" w:rsidP="00D6677E">
      <w:pPr>
        <w:spacing w:after="0" w:line="240" w:lineRule="auto"/>
        <w:rPr>
          <w:rFonts w:ascii="Arial" w:hAnsi="Arial" w:cs="Arial"/>
          <w:color w:val="000000"/>
          <w:sz w:val="24"/>
          <w:szCs w:val="24"/>
        </w:rPr>
      </w:pPr>
      <w:r>
        <w:rPr>
          <w:rFonts w:ascii="Arial" w:hAnsi="Arial" w:cs="Arial"/>
          <w:color w:val="000000"/>
          <w:sz w:val="24"/>
          <w:szCs w:val="24"/>
        </w:rPr>
        <w:t>The Council is supportive of these measures as it provides consistent support</w:t>
      </w:r>
      <w:r w:rsidR="00727EB7">
        <w:rPr>
          <w:rFonts w:ascii="Arial" w:hAnsi="Arial" w:cs="Arial"/>
          <w:color w:val="000000"/>
          <w:sz w:val="24"/>
          <w:szCs w:val="24"/>
        </w:rPr>
        <w:t xml:space="preserve"> and a single point of contact,</w:t>
      </w:r>
      <w:r>
        <w:rPr>
          <w:rFonts w:ascii="Arial" w:hAnsi="Arial" w:cs="Arial"/>
          <w:color w:val="000000"/>
          <w:sz w:val="24"/>
          <w:szCs w:val="24"/>
        </w:rPr>
        <w:t xml:space="preserve"> </w:t>
      </w:r>
      <w:r w:rsidR="00C62361">
        <w:rPr>
          <w:rFonts w:ascii="Arial" w:hAnsi="Arial" w:cs="Arial"/>
          <w:color w:val="000000"/>
          <w:sz w:val="24"/>
          <w:szCs w:val="24"/>
        </w:rPr>
        <w:t>further,</w:t>
      </w:r>
      <w:r>
        <w:rPr>
          <w:rFonts w:ascii="Arial" w:hAnsi="Arial" w:cs="Arial"/>
          <w:color w:val="000000"/>
          <w:sz w:val="24"/>
          <w:szCs w:val="24"/>
        </w:rPr>
        <w:t xml:space="preserve"> to be</w:t>
      </w:r>
      <w:r w:rsidR="00503E10">
        <w:rPr>
          <w:rFonts w:ascii="Arial" w:hAnsi="Arial" w:cs="Arial"/>
          <w:color w:val="000000"/>
          <w:sz w:val="24"/>
          <w:szCs w:val="24"/>
        </w:rPr>
        <w:t>ing</w:t>
      </w:r>
      <w:r>
        <w:rPr>
          <w:rFonts w:ascii="Arial" w:hAnsi="Arial" w:cs="Arial"/>
          <w:color w:val="000000"/>
          <w:sz w:val="24"/>
          <w:szCs w:val="24"/>
        </w:rPr>
        <w:t xml:space="preserve"> assessed as not fit to work, whereas currently no support is provided – merely assessment. </w:t>
      </w:r>
      <w:r w:rsidR="002D0700">
        <w:rPr>
          <w:rFonts w:ascii="Arial" w:hAnsi="Arial" w:cs="Arial"/>
          <w:color w:val="000000"/>
          <w:sz w:val="24"/>
          <w:szCs w:val="24"/>
        </w:rPr>
        <w:t xml:space="preserve">The Council would also support this </w:t>
      </w:r>
      <w:r w:rsidR="00FF73DC">
        <w:rPr>
          <w:rFonts w:ascii="Arial" w:hAnsi="Arial" w:cs="Arial"/>
          <w:color w:val="000000"/>
          <w:sz w:val="24"/>
          <w:szCs w:val="24"/>
        </w:rPr>
        <w:t>a</w:t>
      </w:r>
      <w:r w:rsidR="002D0700">
        <w:rPr>
          <w:rFonts w:ascii="Arial" w:hAnsi="Arial" w:cs="Arial"/>
          <w:color w:val="000000"/>
          <w:sz w:val="24"/>
          <w:szCs w:val="24"/>
        </w:rPr>
        <w:t>s a requirement of receipt of benefits, but that that some people with disabilities should be exempt in instances where their condition is unlikely to change or worse</w:t>
      </w:r>
      <w:r w:rsidR="00FF73DC">
        <w:rPr>
          <w:rFonts w:ascii="Arial" w:hAnsi="Arial" w:cs="Arial"/>
          <w:color w:val="000000"/>
          <w:sz w:val="24"/>
          <w:szCs w:val="24"/>
        </w:rPr>
        <w:t>n</w:t>
      </w:r>
      <w:r w:rsidR="002D0700">
        <w:rPr>
          <w:rFonts w:ascii="Arial" w:hAnsi="Arial" w:cs="Arial"/>
          <w:color w:val="000000"/>
          <w:sz w:val="24"/>
          <w:szCs w:val="24"/>
        </w:rPr>
        <w:t xml:space="preserve">. </w:t>
      </w:r>
      <w:r w:rsidR="00727EB7">
        <w:rPr>
          <w:rFonts w:ascii="Arial" w:hAnsi="Arial" w:cs="Arial"/>
          <w:color w:val="000000"/>
          <w:sz w:val="24"/>
          <w:szCs w:val="24"/>
        </w:rPr>
        <w:t>This should provide tailor</w:t>
      </w:r>
      <w:r w:rsidR="002D0700">
        <w:rPr>
          <w:rFonts w:ascii="Arial" w:hAnsi="Arial" w:cs="Arial"/>
          <w:color w:val="000000"/>
          <w:sz w:val="24"/>
          <w:szCs w:val="24"/>
        </w:rPr>
        <w:t>ed</w:t>
      </w:r>
      <w:r w:rsidR="00727EB7">
        <w:rPr>
          <w:rFonts w:ascii="Arial" w:hAnsi="Arial" w:cs="Arial"/>
          <w:color w:val="000000"/>
          <w:sz w:val="24"/>
          <w:szCs w:val="24"/>
        </w:rPr>
        <w:t xml:space="preserve"> approaches, rather than being pushed towards unsuitable employment or other solutions. The consultation paper also acknowledges a role for local authorities in supporting these pathways, and as such, the Council </w:t>
      </w:r>
      <w:r w:rsidR="003070DD">
        <w:rPr>
          <w:rFonts w:ascii="Arial" w:hAnsi="Arial" w:cs="Arial"/>
          <w:color w:val="000000"/>
          <w:sz w:val="24"/>
          <w:szCs w:val="24"/>
        </w:rPr>
        <w:t>would expect to be engaged in this (as would residents with disabilities)</w:t>
      </w:r>
      <w:r w:rsidR="00727EB7">
        <w:rPr>
          <w:rFonts w:ascii="Arial" w:hAnsi="Arial" w:cs="Arial"/>
          <w:color w:val="000000"/>
          <w:sz w:val="24"/>
          <w:szCs w:val="24"/>
        </w:rPr>
        <w:t xml:space="preserve">, </w:t>
      </w:r>
      <w:r w:rsidR="00727EB7">
        <w:rPr>
          <w:rFonts w:ascii="Arial" w:hAnsi="Arial" w:cs="Arial"/>
          <w:color w:val="000000"/>
          <w:sz w:val="24"/>
          <w:szCs w:val="24"/>
        </w:rPr>
        <w:lastRenderedPageBreak/>
        <w:t xml:space="preserve">should these policies apply to NI. </w:t>
      </w:r>
      <w:r w:rsidR="00503E10">
        <w:rPr>
          <w:rFonts w:ascii="Arial" w:hAnsi="Arial" w:cs="Arial"/>
          <w:color w:val="000000"/>
          <w:sz w:val="24"/>
          <w:szCs w:val="24"/>
        </w:rPr>
        <w:t xml:space="preserve">Rural proofing will need to be applied given the nature of the District. </w:t>
      </w:r>
    </w:p>
    <w:p w14:paraId="44956011" w14:textId="77777777" w:rsidR="00241071" w:rsidRDefault="00241071" w:rsidP="00D6677E">
      <w:pPr>
        <w:spacing w:after="0" w:line="240" w:lineRule="auto"/>
        <w:rPr>
          <w:rFonts w:ascii="Arial" w:hAnsi="Arial" w:cs="Arial"/>
          <w:color w:val="000000"/>
          <w:sz w:val="24"/>
          <w:szCs w:val="24"/>
          <w:u w:val="single"/>
        </w:rPr>
      </w:pPr>
    </w:p>
    <w:p w14:paraId="076B15AC" w14:textId="77777777" w:rsidR="00ED3F50" w:rsidRDefault="00D6677E" w:rsidP="00D6677E">
      <w:pPr>
        <w:spacing w:after="0" w:line="240" w:lineRule="auto"/>
        <w:rPr>
          <w:rFonts w:ascii="Arial" w:hAnsi="Arial" w:cs="Arial"/>
          <w:color w:val="000000"/>
          <w:sz w:val="24"/>
          <w:szCs w:val="24"/>
          <w:u w:val="single"/>
        </w:rPr>
      </w:pPr>
      <w:r w:rsidRPr="00D6677E">
        <w:rPr>
          <w:rFonts w:ascii="Arial" w:hAnsi="Arial" w:cs="Arial"/>
          <w:color w:val="000000"/>
          <w:sz w:val="24"/>
          <w:szCs w:val="24"/>
          <w:u w:val="single"/>
        </w:rPr>
        <w:t>Delaying access to the UC health element until age 22</w:t>
      </w:r>
    </w:p>
    <w:p w14:paraId="3BF532AF" w14:textId="77777777" w:rsidR="00ED3F50" w:rsidRDefault="00ED3F50" w:rsidP="00D6677E">
      <w:pPr>
        <w:spacing w:after="0" w:line="240" w:lineRule="auto"/>
        <w:rPr>
          <w:rFonts w:ascii="Arial" w:hAnsi="Arial" w:cs="Arial"/>
          <w:color w:val="000000"/>
          <w:sz w:val="24"/>
          <w:szCs w:val="24"/>
          <w:u w:val="single"/>
        </w:rPr>
      </w:pPr>
    </w:p>
    <w:p w14:paraId="25E31698" w14:textId="7F52F427" w:rsidR="00D6677E" w:rsidRPr="00ED3F50" w:rsidRDefault="00ED3F50" w:rsidP="00D6677E">
      <w:pPr>
        <w:spacing w:after="0" w:line="240" w:lineRule="auto"/>
        <w:rPr>
          <w:rFonts w:ascii="Arial" w:hAnsi="Arial" w:cs="Arial"/>
          <w:color w:val="000000"/>
          <w:sz w:val="24"/>
          <w:szCs w:val="24"/>
        </w:rPr>
      </w:pPr>
      <w:r w:rsidRPr="00ED3F50">
        <w:rPr>
          <w:rFonts w:ascii="Arial" w:hAnsi="Arial" w:cs="Arial"/>
          <w:color w:val="000000"/>
          <w:sz w:val="24"/>
          <w:szCs w:val="24"/>
        </w:rPr>
        <w:t xml:space="preserve">This </w:t>
      </w:r>
      <w:r>
        <w:rPr>
          <w:rFonts w:ascii="Arial" w:hAnsi="Arial" w:cs="Arial"/>
          <w:color w:val="000000"/>
          <w:sz w:val="24"/>
          <w:szCs w:val="24"/>
        </w:rPr>
        <w:t xml:space="preserve">proposal would change the current financial support to those between 18-21, by delaying access to UC and diverting those resources into work and training opportunities as of the new Youth Guarantee (a proposal in the Get Britain Working White Paper). </w:t>
      </w:r>
      <w:r w:rsidR="003070DD">
        <w:rPr>
          <w:rFonts w:ascii="Arial" w:hAnsi="Arial" w:cs="Arial"/>
          <w:color w:val="000000"/>
          <w:sz w:val="24"/>
          <w:szCs w:val="24"/>
        </w:rPr>
        <w:t xml:space="preserve">The Council does not welcome this proposal as it creates a tiered system, which would affect young people leaving education, when most supports completely disappear. </w:t>
      </w:r>
    </w:p>
    <w:p w14:paraId="0E321980" w14:textId="77777777" w:rsidR="00D6677E" w:rsidRDefault="00D6677E" w:rsidP="00D6677E">
      <w:pPr>
        <w:spacing w:after="0" w:line="240" w:lineRule="auto"/>
        <w:rPr>
          <w:rFonts w:ascii="Arial" w:hAnsi="Arial" w:cs="Arial"/>
          <w:color w:val="000000"/>
          <w:sz w:val="24"/>
          <w:szCs w:val="24"/>
          <w:u w:val="single"/>
        </w:rPr>
      </w:pPr>
    </w:p>
    <w:p w14:paraId="66ECB1A0" w14:textId="71EBE480" w:rsidR="00D6677E" w:rsidRPr="00D6677E" w:rsidRDefault="00D6677E" w:rsidP="00D6677E">
      <w:pPr>
        <w:spacing w:after="0" w:line="240" w:lineRule="auto"/>
        <w:rPr>
          <w:rFonts w:ascii="Arial" w:hAnsi="Arial" w:cs="Arial"/>
          <w:color w:val="000000"/>
          <w:sz w:val="24"/>
          <w:szCs w:val="24"/>
          <w:u w:val="single"/>
        </w:rPr>
      </w:pPr>
      <w:r w:rsidRPr="00D6677E">
        <w:rPr>
          <w:rFonts w:ascii="Arial" w:hAnsi="Arial" w:cs="Arial"/>
          <w:color w:val="000000"/>
          <w:sz w:val="24"/>
          <w:szCs w:val="24"/>
          <w:u w:val="single"/>
        </w:rPr>
        <w:t>Raising the age at which people can claim PIP to 18.</w:t>
      </w:r>
    </w:p>
    <w:p w14:paraId="7A28844A" w14:textId="77777777" w:rsidR="00D6677E" w:rsidRDefault="00D6677E" w:rsidP="00D6677E">
      <w:pPr>
        <w:spacing w:after="0" w:line="240" w:lineRule="auto"/>
        <w:rPr>
          <w:rFonts w:ascii="Arial" w:hAnsi="Arial" w:cs="Arial"/>
          <w:color w:val="000000"/>
          <w:sz w:val="24"/>
          <w:szCs w:val="24"/>
          <w:u w:val="single"/>
        </w:rPr>
      </w:pPr>
    </w:p>
    <w:p w14:paraId="596E3894" w14:textId="4D6A87F3" w:rsidR="00ED3F50" w:rsidRPr="00611FCF" w:rsidRDefault="00ED3F50" w:rsidP="00D6677E">
      <w:pPr>
        <w:spacing w:after="0" w:line="240" w:lineRule="auto"/>
        <w:rPr>
          <w:rFonts w:ascii="Arial" w:hAnsi="Arial" w:cs="Arial"/>
          <w:color w:val="000000"/>
          <w:sz w:val="24"/>
          <w:szCs w:val="24"/>
        </w:rPr>
      </w:pPr>
      <w:r w:rsidRPr="00611FCF">
        <w:rPr>
          <w:rFonts w:ascii="Arial" w:hAnsi="Arial" w:cs="Arial"/>
          <w:color w:val="000000"/>
          <w:sz w:val="24"/>
          <w:szCs w:val="24"/>
        </w:rPr>
        <w:t>This proposal raise</w:t>
      </w:r>
      <w:r w:rsidR="00FF73DC">
        <w:rPr>
          <w:rFonts w:ascii="Arial" w:hAnsi="Arial" w:cs="Arial"/>
          <w:color w:val="000000"/>
          <w:sz w:val="24"/>
          <w:szCs w:val="24"/>
        </w:rPr>
        <w:t>s</w:t>
      </w:r>
      <w:r w:rsidRPr="00611FCF">
        <w:rPr>
          <w:rFonts w:ascii="Arial" w:hAnsi="Arial" w:cs="Arial"/>
          <w:color w:val="000000"/>
          <w:sz w:val="24"/>
          <w:szCs w:val="24"/>
        </w:rPr>
        <w:t xml:space="preserve"> PIP eligibility from 16 to 18. However, </w:t>
      </w:r>
      <w:r w:rsidR="007F558D">
        <w:rPr>
          <w:rFonts w:ascii="Arial" w:hAnsi="Arial" w:cs="Arial"/>
          <w:color w:val="000000"/>
          <w:sz w:val="24"/>
          <w:szCs w:val="24"/>
        </w:rPr>
        <w:t xml:space="preserve">the Council believes that </w:t>
      </w:r>
      <w:r w:rsidRPr="00611FCF">
        <w:rPr>
          <w:rFonts w:ascii="Arial" w:hAnsi="Arial" w:cs="Arial"/>
          <w:color w:val="000000"/>
          <w:sz w:val="24"/>
          <w:szCs w:val="24"/>
        </w:rPr>
        <w:t xml:space="preserve">this will only succeed if other measures currently being considered in NI go ahead, namely, the proposed legislation which will provide for all learners to participate in education, apprenticeship or training until age 18. This is not about raising the mandatory age of education, but one that puts a duty on </w:t>
      </w:r>
      <w:r w:rsidR="00611FCF" w:rsidRPr="00611FCF">
        <w:rPr>
          <w:rFonts w:ascii="Arial" w:hAnsi="Arial" w:cs="Arial"/>
          <w:color w:val="000000"/>
          <w:sz w:val="24"/>
          <w:szCs w:val="24"/>
        </w:rPr>
        <w:t>a young person over compulsory school age (16) to participate in education or training until they are 18 years old. This can be fulfilled in a number of different ways including at school, FE college or other provider or via employment, apprenticeship, training or volunteerin</w:t>
      </w:r>
      <w:r w:rsidR="00611FCF">
        <w:rPr>
          <w:rFonts w:ascii="Arial" w:hAnsi="Arial" w:cs="Arial"/>
          <w:color w:val="000000"/>
          <w:sz w:val="24"/>
          <w:szCs w:val="24"/>
        </w:rPr>
        <w:t>g</w:t>
      </w:r>
      <w:r w:rsidR="00FF73DC">
        <w:rPr>
          <w:rFonts w:ascii="Arial" w:hAnsi="Arial" w:cs="Arial"/>
          <w:color w:val="000000"/>
          <w:sz w:val="24"/>
          <w:szCs w:val="24"/>
        </w:rPr>
        <w:t>.</w:t>
      </w:r>
    </w:p>
    <w:p w14:paraId="566CB214" w14:textId="77777777" w:rsidR="00D6677E" w:rsidRDefault="00D6677E" w:rsidP="00D6677E">
      <w:pPr>
        <w:spacing w:after="0" w:line="240" w:lineRule="auto"/>
        <w:rPr>
          <w:rFonts w:ascii="Arial" w:hAnsi="Arial" w:cs="Arial"/>
          <w:color w:val="000000"/>
          <w:sz w:val="24"/>
          <w:szCs w:val="24"/>
          <w:u w:val="single"/>
        </w:rPr>
      </w:pPr>
    </w:p>
    <w:p w14:paraId="216746E1" w14:textId="7F68114D" w:rsidR="00D6677E" w:rsidRPr="00D6677E" w:rsidRDefault="00D6677E" w:rsidP="00D6677E">
      <w:pPr>
        <w:spacing w:after="0" w:line="240" w:lineRule="auto"/>
        <w:rPr>
          <w:rFonts w:ascii="Arial" w:hAnsi="Arial" w:cs="Arial"/>
          <w:color w:val="000000"/>
          <w:sz w:val="24"/>
          <w:szCs w:val="24"/>
          <w:u w:val="single"/>
        </w:rPr>
      </w:pPr>
      <w:r w:rsidRPr="00D6677E">
        <w:rPr>
          <w:rFonts w:ascii="Arial" w:hAnsi="Arial" w:cs="Arial"/>
          <w:color w:val="000000"/>
          <w:sz w:val="24"/>
          <w:szCs w:val="24"/>
          <w:u w:val="single"/>
        </w:rPr>
        <w:t>Reforming Access to work and the workplace adjustments system</w:t>
      </w:r>
    </w:p>
    <w:p w14:paraId="77085C6A" w14:textId="77777777" w:rsidR="00D6677E" w:rsidRDefault="00D6677E" w:rsidP="00D6677E">
      <w:pPr>
        <w:spacing w:after="0" w:line="240" w:lineRule="auto"/>
        <w:rPr>
          <w:rFonts w:ascii="Arial" w:hAnsi="Arial" w:cs="Arial"/>
          <w:color w:val="000000"/>
          <w:sz w:val="24"/>
          <w:szCs w:val="24"/>
        </w:rPr>
      </w:pPr>
    </w:p>
    <w:p w14:paraId="03EACB14" w14:textId="0171194E" w:rsidR="00D6677E" w:rsidRPr="00D6677E" w:rsidRDefault="00611FCF" w:rsidP="00D6677E">
      <w:pPr>
        <w:spacing w:after="0" w:line="240" w:lineRule="auto"/>
        <w:rPr>
          <w:rFonts w:ascii="Arial" w:hAnsi="Arial" w:cs="Arial"/>
          <w:color w:val="000000"/>
          <w:sz w:val="24"/>
          <w:szCs w:val="24"/>
        </w:rPr>
      </w:pPr>
      <w:r>
        <w:rPr>
          <w:rFonts w:ascii="Arial" w:hAnsi="Arial" w:cs="Arial"/>
          <w:color w:val="000000"/>
          <w:sz w:val="24"/>
          <w:szCs w:val="24"/>
        </w:rPr>
        <w:t>The proposal, which is not clearly defined, sets out examples of hybrid scheme</w:t>
      </w:r>
      <w:r w:rsidR="00FF73DC">
        <w:rPr>
          <w:rFonts w:ascii="Arial" w:hAnsi="Arial" w:cs="Arial"/>
          <w:color w:val="000000"/>
          <w:sz w:val="24"/>
          <w:szCs w:val="24"/>
        </w:rPr>
        <w:t>s</w:t>
      </w:r>
      <w:r>
        <w:rPr>
          <w:rFonts w:ascii="Arial" w:hAnsi="Arial" w:cs="Arial"/>
          <w:color w:val="000000"/>
          <w:sz w:val="24"/>
          <w:szCs w:val="24"/>
        </w:rPr>
        <w:t xml:space="preserve"> that support employers and individuals, to help implement better workplace adjustments, assistive technology, which can help support people with health conditions and disabilities better in the workplace, thereby getting them into and keeping employment. </w:t>
      </w:r>
      <w:r w:rsidR="007F558D">
        <w:rPr>
          <w:rFonts w:ascii="Arial" w:hAnsi="Arial" w:cs="Arial"/>
          <w:color w:val="000000"/>
          <w:sz w:val="24"/>
          <w:szCs w:val="24"/>
        </w:rPr>
        <w:t xml:space="preserve">The Council would </w:t>
      </w:r>
      <w:r w:rsidR="003339AD">
        <w:rPr>
          <w:rFonts w:ascii="Arial" w:hAnsi="Arial" w:cs="Arial"/>
          <w:color w:val="000000"/>
          <w:sz w:val="24"/>
          <w:szCs w:val="24"/>
        </w:rPr>
        <w:t xml:space="preserve">very cautiously </w:t>
      </w:r>
      <w:r w:rsidR="007F558D">
        <w:rPr>
          <w:rFonts w:ascii="Arial" w:hAnsi="Arial" w:cs="Arial"/>
          <w:color w:val="000000"/>
          <w:sz w:val="24"/>
          <w:szCs w:val="24"/>
        </w:rPr>
        <w:t>welcome this proposal on the basis that</w:t>
      </w:r>
      <w:r w:rsidR="00FF73DC">
        <w:rPr>
          <w:rFonts w:ascii="Arial" w:hAnsi="Arial" w:cs="Arial"/>
          <w:color w:val="000000"/>
          <w:sz w:val="24"/>
          <w:szCs w:val="24"/>
        </w:rPr>
        <w:t xml:space="preserve"> </w:t>
      </w:r>
      <w:r w:rsidR="003339AD">
        <w:rPr>
          <w:rFonts w:ascii="Arial" w:hAnsi="Arial" w:cs="Arial"/>
          <w:color w:val="000000"/>
          <w:sz w:val="24"/>
          <w:szCs w:val="24"/>
        </w:rPr>
        <w:t>it</w:t>
      </w:r>
      <w:r w:rsidR="00FF73DC">
        <w:rPr>
          <w:rFonts w:ascii="Arial" w:hAnsi="Arial" w:cs="Arial"/>
          <w:color w:val="000000"/>
          <w:sz w:val="24"/>
          <w:szCs w:val="24"/>
        </w:rPr>
        <w:t xml:space="preserve"> would</w:t>
      </w:r>
      <w:r w:rsidR="003339AD">
        <w:rPr>
          <w:rFonts w:ascii="Arial" w:hAnsi="Arial" w:cs="Arial"/>
          <w:color w:val="000000"/>
          <w:sz w:val="24"/>
          <w:szCs w:val="24"/>
        </w:rPr>
        <w:t xml:space="preserve"> </w:t>
      </w:r>
      <w:r w:rsidR="007F558D">
        <w:rPr>
          <w:rFonts w:ascii="Arial" w:hAnsi="Arial" w:cs="Arial"/>
          <w:color w:val="000000"/>
          <w:sz w:val="24"/>
          <w:szCs w:val="24"/>
        </w:rPr>
        <w:t>look at interventions that potentially improve workplaces and the way jobs are designed so that they are more accessible</w:t>
      </w:r>
      <w:r w:rsidR="003070DD">
        <w:rPr>
          <w:rFonts w:ascii="Arial" w:hAnsi="Arial" w:cs="Arial"/>
          <w:color w:val="000000"/>
          <w:sz w:val="24"/>
          <w:szCs w:val="24"/>
        </w:rPr>
        <w:t>, but the reforms to Access to Work need to be thorough. The RNIB NI’s response to the consultation on Access to Work highlighted that it is not working well in the UK because many small employers who are expected to contribute some of the costs, are put off as they have limited resources, especially for assistive technology for blind and partially sighted people</w:t>
      </w:r>
      <w:r w:rsidR="007F558D">
        <w:rPr>
          <w:rFonts w:ascii="Arial" w:hAnsi="Arial" w:cs="Arial"/>
          <w:color w:val="000000"/>
          <w:sz w:val="24"/>
          <w:szCs w:val="24"/>
        </w:rPr>
        <w:t xml:space="preserve">. </w:t>
      </w:r>
    </w:p>
    <w:p w14:paraId="06E86223" w14:textId="77777777" w:rsidR="00461995" w:rsidRPr="00C77F10" w:rsidRDefault="00461995" w:rsidP="00C77F10">
      <w:pPr>
        <w:jc w:val="both"/>
        <w:rPr>
          <w:rFonts w:ascii="Arial" w:hAnsi="Arial" w:cs="Arial"/>
          <w:sz w:val="24"/>
          <w:szCs w:val="24"/>
          <w:u w:val="single"/>
        </w:rPr>
      </w:pPr>
    </w:p>
    <w:p w14:paraId="369CB428" w14:textId="77777777" w:rsidR="00E81374" w:rsidRDefault="00E81374" w:rsidP="00E81374">
      <w:pPr>
        <w:rPr>
          <w:rFonts w:ascii="Arial" w:hAnsi="Arial" w:cs="Arial"/>
          <w:b/>
          <w:bCs/>
          <w:sz w:val="24"/>
          <w:szCs w:val="24"/>
        </w:rPr>
      </w:pPr>
      <w:r w:rsidRPr="00AD0DC5">
        <w:rPr>
          <w:rFonts w:ascii="Arial" w:hAnsi="Arial" w:cs="Arial"/>
          <w:b/>
          <w:bCs/>
          <w:sz w:val="24"/>
          <w:szCs w:val="24"/>
        </w:rPr>
        <w:t>About the District</w:t>
      </w:r>
    </w:p>
    <w:p w14:paraId="4077D30B" w14:textId="00580DFD" w:rsidR="00202995" w:rsidRPr="00E81374" w:rsidRDefault="00E81374" w:rsidP="006102C6">
      <w:pPr>
        <w:rPr>
          <w:rFonts w:ascii="Arial" w:hAnsi="Arial" w:cs="Arial"/>
          <w:sz w:val="24"/>
          <w:szCs w:val="24"/>
          <w:u w:val="single"/>
        </w:rPr>
      </w:pPr>
      <w:r w:rsidRPr="00E81374">
        <w:rPr>
          <w:rFonts w:ascii="Arial" w:hAnsi="Arial" w:cs="Arial"/>
          <w:sz w:val="24"/>
          <w:szCs w:val="24"/>
          <w:u w:val="single"/>
        </w:rPr>
        <w:t>Benefits Uptake in the District</w:t>
      </w:r>
    </w:p>
    <w:p w14:paraId="7494D477" w14:textId="77777777" w:rsidR="007F558D" w:rsidRDefault="007F558D" w:rsidP="007F558D">
      <w:pPr>
        <w:textAlignment w:val="baseline"/>
        <w:rPr>
          <w:rFonts w:ascii="Arial" w:hAnsi="Arial" w:cs="Arial"/>
          <w:color w:val="000000"/>
          <w:sz w:val="24"/>
          <w:szCs w:val="24"/>
        </w:rPr>
      </w:pPr>
      <w:r>
        <w:rPr>
          <w:rFonts w:ascii="Arial" w:hAnsi="Arial" w:cs="Arial"/>
          <w:color w:val="000000"/>
          <w:sz w:val="24"/>
          <w:szCs w:val="24"/>
        </w:rPr>
        <w:t>In the Fermanagh and Omagh District, 13,280 people claim PIP</w:t>
      </w:r>
      <w:r>
        <w:rPr>
          <w:rStyle w:val="FootnoteReference"/>
          <w:rFonts w:ascii="Arial" w:hAnsi="Arial" w:cs="Arial"/>
          <w:color w:val="000000"/>
          <w:sz w:val="24"/>
          <w:szCs w:val="24"/>
        </w:rPr>
        <w:footnoteReference w:id="18"/>
      </w:r>
      <w:r>
        <w:rPr>
          <w:rFonts w:ascii="Arial" w:hAnsi="Arial" w:cs="Arial"/>
          <w:color w:val="000000"/>
          <w:sz w:val="24"/>
          <w:szCs w:val="24"/>
        </w:rPr>
        <w:t xml:space="preserve">. This constitutes 14.4% of the District’s population over 16 years old. </w:t>
      </w:r>
    </w:p>
    <w:p w14:paraId="67DD550F" w14:textId="56888944" w:rsidR="00492462" w:rsidRPr="007F558D" w:rsidRDefault="007F558D" w:rsidP="007F558D">
      <w:pPr>
        <w:shd w:val="clear" w:color="auto" w:fill="FFFFFF"/>
        <w:spacing w:before="100" w:beforeAutospacing="1" w:after="100" w:afterAutospacing="1" w:line="240" w:lineRule="auto"/>
        <w:rPr>
          <w:rFonts w:ascii="Helvetica" w:eastAsia="Times New Roman" w:hAnsi="Helvetica" w:cs="Times New Roman"/>
          <w:color w:val="000000"/>
          <w:sz w:val="24"/>
          <w:szCs w:val="24"/>
          <w:lang w:eastAsia="en-GB"/>
        </w:rPr>
      </w:pPr>
      <w:r w:rsidRPr="007F558D">
        <w:rPr>
          <w:rFonts w:ascii="Helvetica" w:eastAsia="Times New Roman" w:hAnsi="Helvetica" w:cs="Times New Roman"/>
          <w:color w:val="000000"/>
          <w:sz w:val="24"/>
          <w:szCs w:val="24"/>
          <w:lang w:eastAsia="en-GB"/>
        </w:rPr>
        <w:lastRenderedPageBreak/>
        <w:t>197,780 individual claimants were on Universal Credit, an increase of 5.4% from May 2024</w:t>
      </w:r>
      <w:r w:rsidR="00492462">
        <w:rPr>
          <w:rFonts w:ascii="Helvetica" w:eastAsia="Times New Roman" w:hAnsi="Helvetica" w:cs="Times New Roman"/>
          <w:color w:val="000000"/>
          <w:sz w:val="24"/>
          <w:szCs w:val="24"/>
          <w:lang w:eastAsia="en-GB"/>
        </w:rPr>
        <w:t>, in FODC there are 10,650 people claiming UC,11.6% of the District’s population over 16 years old.</w:t>
      </w:r>
      <w:r w:rsidR="00EF16BC">
        <w:rPr>
          <w:rStyle w:val="FootnoteReference"/>
          <w:rFonts w:ascii="Helvetica" w:eastAsia="Times New Roman" w:hAnsi="Helvetica" w:cs="Times New Roman"/>
          <w:color w:val="000000"/>
          <w:sz w:val="24"/>
          <w:szCs w:val="24"/>
          <w:lang w:eastAsia="en-GB"/>
        </w:rPr>
        <w:footnoteReference w:id="19"/>
      </w:r>
    </w:p>
    <w:p w14:paraId="7FAC4BFB" w14:textId="1E7081C7" w:rsidR="00E81374" w:rsidRPr="00E81374" w:rsidRDefault="00E81374" w:rsidP="00461995">
      <w:pPr>
        <w:rPr>
          <w:rFonts w:ascii="Arial" w:hAnsi="Arial" w:cs="Arial"/>
          <w:sz w:val="24"/>
          <w:szCs w:val="24"/>
          <w:u w:val="single"/>
        </w:rPr>
      </w:pPr>
      <w:r w:rsidRPr="00E81374">
        <w:rPr>
          <w:rFonts w:ascii="Arial" w:hAnsi="Arial" w:cs="Arial"/>
          <w:sz w:val="24"/>
          <w:szCs w:val="24"/>
          <w:u w:val="single"/>
        </w:rPr>
        <w:t>Disability</w:t>
      </w:r>
    </w:p>
    <w:p w14:paraId="70DCAA91" w14:textId="112DA368" w:rsidR="00E81374" w:rsidRDefault="00E81374" w:rsidP="00461995">
      <w:pPr>
        <w:rPr>
          <w:rFonts w:ascii="Arial" w:hAnsi="Arial" w:cs="Arial"/>
          <w:sz w:val="24"/>
          <w:szCs w:val="24"/>
          <w:lang w:val="en-US"/>
        </w:rPr>
      </w:pPr>
      <w:r w:rsidRPr="00167BBD">
        <w:rPr>
          <w:rFonts w:ascii="Arial" w:hAnsi="Arial" w:cs="Arial"/>
          <w:sz w:val="24"/>
          <w:szCs w:val="24"/>
          <w:lang w:val="en-US"/>
        </w:rPr>
        <w:t xml:space="preserve">23.94% of the </w:t>
      </w:r>
      <w:r>
        <w:rPr>
          <w:rFonts w:ascii="Arial" w:hAnsi="Arial" w:cs="Arial"/>
          <w:sz w:val="24"/>
          <w:szCs w:val="24"/>
          <w:lang w:val="en-US"/>
        </w:rPr>
        <w:t>population of the District</w:t>
      </w:r>
      <w:r w:rsidRPr="00167BBD">
        <w:rPr>
          <w:rFonts w:ascii="Arial" w:hAnsi="Arial" w:cs="Arial"/>
          <w:sz w:val="24"/>
          <w:szCs w:val="24"/>
          <w:lang w:val="en-US"/>
        </w:rPr>
        <w:t xml:space="preserve"> identifies as having a long-term health problem or disability that limits their day-to-day activities (NI: 24.33%)</w:t>
      </w:r>
    </w:p>
    <w:p w14:paraId="4A26A557" w14:textId="0F4240C5" w:rsidR="001947E0" w:rsidRDefault="001947E0" w:rsidP="00461995">
      <w:pPr>
        <w:rPr>
          <w:rFonts w:ascii="Arial" w:hAnsi="Arial" w:cs="Arial"/>
          <w:sz w:val="24"/>
          <w:szCs w:val="24"/>
        </w:rPr>
      </w:pPr>
      <w:r w:rsidRPr="00251573">
        <w:rPr>
          <w:rFonts w:ascii="Arial" w:hAnsi="Arial" w:cs="Arial"/>
          <w:sz w:val="24"/>
          <w:szCs w:val="24"/>
        </w:rPr>
        <w:t>FODC has a particularly poor employment rate amongst people with a disability and records a Disability Employment Gap of 41.5%.</w:t>
      </w:r>
      <w:r>
        <w:rPr>
          <w:rFonts w:ascii="Arial" w:hAnsi="Arial" w:cs="Arial"/>
          <w:sz w:val="24"/>
          <w:szCs w:val="24"/>
        </w:rPr>
        <w:t xml:space="preserve"> </w:t>
      </w:r>
    </w:p>
    <w:p w14:paraId="6DFA54FF" w14:textId="228D35E0" w:rsidR="009D0DE0" w:rsidRPr="007F558D" w:rsidRDefault="009D0DE0" w:rsidP="00461995">
      <w:pPr>
        <w:rPr>
          <w:rFonts w:ascii="Arial" w:hAnsi="Arial" w:cs="Arial"/>
          <w:sz w:val="24"/>
          <w:szCs w:val="24"/>
          <w:lang w:val="en-US"/>
        </w:rPr>
      </w:pPr>
      <w:r w:rsidRPr="007F558D">
        <w:rPr>
          <w:rFonts w:ascii="Arial" w:hAnsi="Arial" w:cs="Arial"/>
          <w:sz w:val="24"/>
          <w:szCs w:val="24"/>
          <w:lang w:val="en-US"/>
        </w:rPr>
        <w:t>The most recent Family Resources Survey for Northern Ireland (20</w:t>
      </w:r>
      <w:r w:rsidR="00D23BF9">
        <w:rPr>
          <w:rFonts w:ascii="Arial" w:hAnsi="Arial" w:cs="Arial"/>
          <w:sz w:val="24"/>
          <w:szCs w:val="24"/>
          <w:lang w:val="en-US"/>
        </w:rPr>
        <w:t>22/23</w:t>
      </w:r>
      <w:r w:rsidRPr="007F558D">
        <w:rPr>
          <w:rFonts w:ascii="Arial" w:hAnsi="Arial" w:cs="Arial"/>
          <w:sz w:val="24"/>
          <w:szCs w:val="24"/>
          <w:lang w:val="en-US"/>
        </w:rPr>
        <w:t xml:space="preserve">) reported </w:t>
      </w:r>
      <w:r w:rsidRPr="001B5BA0">
        <w:rPr>
          <w:rFonts w:ascii="Arial" w:hAnsi="Arial" w:cs="Arial"/>
          <w:sz w:val="24"/>
          <w:szCs w:val="24"/>
          <w:lang w:val="en-US"/>
        </w:rPr>
        <w:t>that 1</w:t>
      </w:r>
      <w:r w:rsidR="001B5BA0" w:rsidRPr="001B5BA0">
        <w:rPr>
          <w:rFonts w:ascii="Arial" w:hAnsi="Arial" w:cs="Arial"/>
          <w:sz w:val="24"/>
          <w:szCs w:val="24"/>
          <w:lang w:val="en-US"/>
        </w:rPr>
        <w:t>3</w:t>
      </w:r>
      <w:r w:rsidRPr="001B5BA0">
        <w:rPr>
          <w:rFonts w:ascii="Arial" w:hAnsi="Arial" w:cs="Arial"/>
          <w:sz w:val="24"/>
          <w:szCs w:val="24"/>
          <w:lang w:val="en-US"/>
        </w:rPr>
        <w:t>% of the population have no savings and a further 3</w:t>
      </w:r>
      <w:r w:rsidR="001B5BA0" w:rsidRPr="001B5BA0">
        <w:rPr>
          <w:rFonts w:ascii="Arial" w:hAnsi="Arial" w:cs="Arial"/>
          <w:sz w:val="24"/>
          <w:szCs w:val="24"/>
          <w:lang w:val="en-US"/>
        </w:rPr>
        <w:t>9</w:t>
      </w:r>
      <w:r w:rsidRPr="001B5BA0">
        <w:rPr>
          <w:rFonts w:ascii="Arial" w:hAnsi="Arial" w:cs="Arial"/>
          <w:sz w:val="24"/>
          <w:szCs w:val="24"/>
          <w:lang w:val="en-US"/>
        </w:rPr>
        <w:t xml:space="preserve">% have savings of less that £3000. The survey found that </w:t>
      </w:r>
      <w:r w:rsidR="00C62361" w:rsidRPr="001B5BA0">
        <w:rPr>
          <w:rFonts w:ascii="Arial" w:hAnsi="Arial" w:cs="Arial"/>
          <w:sz w:val="24"/>
          <w:szCs w:val="24"/>
          <w:lang w:val="en-US"/>
        </w:rPr>
        <w:t>most</w:t>
      </w:r>
      <w:r w:rsidRPr="001B5BA0">
        <w:rPr>
          <w:rFonts w:ascii="Arial" w:hAnsi="Arial" w:cs="Arial"/>
          <w:sz w:val="24"/>
          <w:szCs w:val="24"/>
          <w:lang w:val="en-US"/>
        </w:rPr>
        <w:t xml:space="preserve"> households in Northern Ireland (9</w:t>
      </w:r>
      <w:r w:rsidR="001B5BA0" w:rsidRPr="001B5BA0">
        <w:rPr>
          <w:rFonts w:ascii="Arial" w:hAnsi="Arial" w:cs="Arial"/>
          <w:sz w:val="24"/>
          <w:szCs w:val="24"/>
          <w:lang w:val="en-US"/>
        </w:rPr>
        <w:t>1</w:t>
      </w:r>
      <w:r w:rsidRPr="001B5BA0">
        <w:rPr>
          <w:rFonts w:ascii="Arial" w:hAnsi="Arial" w:cs="Arial"/>
          <w:sz w:val="24"/>
          <w:szCs w:val="24"/>
          <w:lang w:val="en-US"/>
        </w:rPr>
        <w:t>%)</w:t>
      </w:r>
      <w:r w:rsidRPr="007F558D">
        <w:rPr>
          <w:rFonts w:ascii="Arial" w:hAnsi="Arial" w:cs="Arial"/>
          <w:sz w:val="24"/>
          <w:szCs w:val="24"/>
          <w:lang w:val="en-US"/>
        </w:rPr>
        <w:t xml:space="preserve"> were food secure, but this was less likely for households with a disability</w:t>
      </w:r>
      <w:r w:rsidR="001B5BA0">
        <w:rPr>
          <w:rFonts w:ascii="Arial" w:hAnsi="Arial" w:cs="Arial"/>
          <w:sz w:val="24"/>
          <w:szCs w:val="24"/>
          <w:lang w:val="en-US"/>
        </w:rPr>
        <w:t xml:space="preserve"> (81%)</w:t>
      </w:r>
      <w:r w:rsidR="001B5BA0">
        <w:rPr>
          <w:rStyle w:val="FootnoteReference"/>
          <w:rFonts w:ascii="Arial" w:hAnsi="Arial" w:cs="Arial"/>
          <w:sz w:val="24"/>
          <w:szCs w:val="24"/>
          <w:lang w:val="en-US"/>
        </w:rPr>
        <w:footnoteReference w:id="20"/>
      </w:r>
      <w:r w:rsidR="001B5BA0">
        <w:rPr>
          <w:rFonts w:ascii="Arial" w:hAnsi="Arial" w:cs="Arial"/>
          <w:sz w:val="24"/>
          <w:szCs w:val="24"/>
          <w:lang w:val="en-US"/>
        </w:rPr>
        <w:t>.</w:t>
      </w:r>
      <w:r w:rsidRPr="007F558D">
        <w:rPr>
          <w:rFonts w:ascii="Arial" w:hAnsi="Arial" w:cs="Arial"/>
          <w:sz w:val="24"/>
          <w:szCs w:val="24"/>
          <w:lang w:val="en-US"/>
        </w:rPr>
        <w:t xml:space="preserve"> </w:t>
      </w:r>
    </w:p>
    <w:p w14:paraId="5A56E134" w14:textId="77777777" w:rsidR="001947E0" w:rsidRPr="00ED18ED" w:rsidRDefault="001947E0" w:rsidP="001947E0">
      <w:pPr>
        <w:rPr>
          <w:rFonts w:ascii="Arial" w:hAnsi="Arial" w:cs="Arial"/>
          <w:sz w:val="24"/>
          <w:szCs w:val="24"/>
          <w:u w:val="single"/>
        </w:rPr>
      </w:pPr>
      <w:r w:rsidRPr="00ED18ED">
        <w:rPr>
          <w:rFonts w:ascii="Arial" w:hAnsi="Arial" w:cs="Arial"/>
          <w:sz w:val="24"/>
          <w:szCs w:val="24"/>
          <w:u w:val="single"/>
        </w:rPr>
        <w:t xml:space="preserve">Economic Inactivity </w:t>
      </w:r>
    </w:p>
    <w:p w14:paraId="520A61BB" w14:textId="21A8FB57" w:rsidR="001947E0" w:rsidRPr="001947E0" w:rsidRDefault="001947E0" w:rsidP="001947E0">
      <w:pPr>
        <w:rPr>
          <w:rFonts w:ascii="Arial" w:hAnsi="Arial" w:cs="Arial"/>
          <w:i/>
          <w:iCs/>
          <w:sz w:val="24"/>
          <w:szCs w:val="24"/>
        </w:rPr>
      </w:pPr>
      <w:r w:rsidRPr="001947E0">
        <w:rPr>
          <w:rFonts w:ascii="Arial" w:hAnsi="Arial" w:cs="Arial"/>
          <w:sz w:val="24"/>
          <w:szCs w:val="24"/>
        </w:rPr>
        <w:t>Fermanagh And Omagh District Council ranks as one of the least economically active regions in Northern Ireland, second only to Derry City and Strabane and 3.8% worse than the Northern Ireland average.</w:t>
      </w:r>
      <w:bookmarkStart w:id="4" w:name="_Ref178860000"/>
      <w:r w:rsidRPr="00AD0DC5">
        <w:rPr>
          <w:rStyle w:val="FootnoteReference"/>
          <w:rFonts w:ascii="Arial" w:hAnsi="Arial" w:cs="Arial"/>
          <w:sz w:val="24"/>
          <w:szCs w:val="24"/>
        </w:rPr>
        <w:footnoteReference w:id="21"/>
      </w:r>
      <w:bookmarkEnd w:id="4"/>
      <w:r w:rsidRPr="001947E0">
        <w:rPr>
          <w:rStyle w:val="FootnoteReference"/>
          <w:rFonts w:ascii="Arial" w:hAnsi="Arial" w:cs="Arial"/>
          <w:sz w:val="24"/>
          <w:szCs w:val="24"/>
        </w:rPr>
        <w:t xml:space="preserve"> </w:t>
      </w:r>
    </w:p>
    <w:p w14:paraId="161EF6E7" w14:textId="67D37B1A" w:rsidR="00ED7486" w:rsidRDefault="000C57F5" w:rsidP="00D634C7">
      <w:pPr>
        <w:pStyle w:val="xmsonormal"/>
        <w:rPr>
          <w:rFonts w:ascii="Arial" w:hAnsi="Arial" w:cs="Arial"/>
        </w:rPr>
      </w:pPr>
      <w:r>
        <w:rPr>
          <w:rFonts w:ascii="Arial" w:hAnsi="Arial" w:cs="Arial"/>
        </w:rPr>
        <w:t xml:space="preserve">This equates to </w:t>
      </w:r>
      <w:r w:rsidRPr="008162A6">
        <w:rPr>
          <w:rFonts w:ascii="Arial" w:hAnsi="Arial" w:cs="Arial"/>
        </w:rPr>
        <w:t>approximately 12,900 residents (excluding students) economically inactive (NISRA 2021).</w:t>
      </w:r>
      <w:bookmarkStart w:id="5" w:name="_Hlk190258474"/>
      <w:r w:rsidRPr="008162A6">
        <w:rPr>
          <w:rFonts w:ascii="Arial" w:hAnsi="Arial" w:cs="Arial"/>
        </w:rPr>
        <w:t xml:space="preserve"> Research conducted by Ulster University Economic Policy Centre (UUEPC)</w:t>
      </w:r>
      <w:r>
        <w:rPr>
          <w:rFonts w:ascii="Arial" w:hAnsi="Arial" w:cs="Arial"/>
        </w:rPr>
        <w:t>,</w:t>
      </w:r>
      <w:r w:rsidRPr="008162A6">
        <w:rPr>
          <w:rFonts w:ascii="Arial" w:hAnsi="Arial" w:cs="Arial"/>
        </w:rPr>
        <w:t xml:space="preserve"> on behalf of FODC</w:t>
      </w:r>
      <w:r>
        <w:rPr>
          <w:rFonts w:ascii="Arial" w:hAnsi="Arial" w:cs="Arial"/>
        </w:rPr>
        <w:t>,</w:t>
      </w:r>
      <w:r w:rsidRPr="008162A6">
        <w:rPr>
          <w:rFonts w:ascii="Arial" w:hAnsi="Arial" w:cs="Arial"/>
        </w:rPr>
        <w:t xml:space="preserve"> analysed the reasons for economic inactivity in the region in 2019. The analysis identified that the largest proportion of those economically inactive in the Council area at that time were classified as long-term sick or having a disability (35%), </w:t>
      </w:r>
      <w:bookmarkEnd w:id="5"/>
      <w:r w:rsidRPr="008162A6">
        <w:rPr>
          <w:rFonts w:ascii="Arial" w:hAnsi="Arial" w:cs="Arial"/>
        </w:rPr>
        <w:t xml:space="preserve">which is significantly higher than the NI equivalent at that time which equated to 26%. </w:t>
      </w:r>
      <w:r>
        <w:rPr>
          <w:rFonts w:ascii="Arial" w:hAnsi="Arial" w:cs="Arial"/>
        </w:rPr>
        <w:t>D</w:t>
      </w:r>
      <w:r w:rsidRPr="00994996">
        <w:rPr>
          <w:rFonts w:ascii="Arial" w:hAnsi="Arial" w:cs="Arial"/>
        </w:rPr>
        <w:t>isability and ill-health make up 41% of FODC’s economically</w:t>
      </w:r>
      <w:r>
        <w:rPr>
          <w:rFonts w:ascii="Arial" w:hAnsi="Arial" w:cs="Arial"/>
        </w:rPr>
        <w:t xml:space="preserve"> inactive (excluding students)</w:t>
      </w:r>
      <w:r>
        <w:rPr>
          <w:rStyle w:val="FootnoteReference"/>
          <w:rFonts w:ascii="Arial" w:hAnsi="Arial" w:cs="Arial"/>
        </w:rPr>
        <w:footnoteReference w:id="22"/>
      </w:r>
      <w:r>
        <w:rPr>
          <w:rFonts w:ascii="Arial" w:hAnsi="Arial" w:cs="Arial"/>
        </w:rPr>
        <w:t>.</w:t>
      </w:r>
    </w:p>
    <w:p w14:paraId="5902B0F3" w14:textId="77777777" w:rsidR="00D634C7" w:rsidRDefault="00D634C7" w:rsidP="00C33F07">
      <w:pPr>
        <w:rPr>
          <w:rFonts w:ascii="Arial" w:hAnsi="Arial" w:cs="Arial"/>
          <w:b/>
          <w:bCs/>
          <w:sz w:val="24"/>
          <w:szCs w:val="24"/>
        </w:rPr>
      </w:pPr>
    </w:p>
    <w:p w14:paraId="47141248" w14:textId="3726727B" w:rsidR="00ED7486" w:rsidRPr="00ED7486" w:rsidRDefault="00ED7486" w:rsidP="00C33F07">
      <w:pPr>
        <w:rPr>
          <w:rFonts w:ascii="Arial" w:hAnsi="Arial" w:cs="Arial"/>
          <w:b/>
          <w:bCs/>
          <w:sz w:val="24"/>
          <w:szCs w:val="24"/>
        </w:rPr>
      </w:pPr>
      <w:r w:rsidRPr="00ED7486">
        <w:rPr>
          <w:rFonts w:ascii="Arial" w:hAnsi="Arial" w:cs="Arial"/>
          <w:b/>
          <w:bCs/>
          <w:sz w:val="24"/>
          <w:szCs w:val="24"/>
        </w:rPr>
        <w:t>Key Facts about the District</w:t>
      </w:r>
    </w:p>
    <w:p w14:paraId="67C1FB6A" w14:textId="3CF2BB9C" w:rsidR="000C3029" w:rsidRPr="00AD0DC5" w:rsidRDefault="000C3029" w:rsidP="00C33F07">
      <w:pPr>
        <w:rPr>
          <w:rFonts w:ascii="Arial" w:hAnsi="Arial" w:cs="Arial"/>
          <w:sz w:val="24"/>
          <w:szCs w:val="24"/>
        </w:rPr>
      </w:pPr>
      <w:r w:rsidRPr="00AD0DC5">
        <w:rPr>
          <w:rFonts w:ascii="Arial" w:hAnsi="Arial" w:cs="Arial"/>
          <w:sz w:val="24"/>
          <w:szCs w:val="24"/>
        </w:rPr>
        <w:t xml:space="preserve">The Council area is home to 116,812 people. The </w:t>
      </w:r>
      <w:r w:rsidR="001045AC" w:rsidRPr="00AD0DC5">
        <w:rPr>
          <w:rFonts w:ascii="Arial" w:hAnsi="Arial" w:cs="Arial"/>
          <w:sz w:val="24"/>
          <w:szCs w:val="24"/>
        </w:rPr>
        <w:t>District</w:t>
      </w:r>
      <w:r w:rsidRPr="00AD0DC5">
        <w:rPr>
          <w:rFonts w:ascii="Arial" w:hAnsi="Arial" w:cs="Arial"/>
          <w:sz w:val="24"/>
          <w:szCs w:val="24"/>
        </w:rPr>
        <w:t xml:space="preserve"> is Northern Ireland’s largest region in terms of land mass – approximately 3,000km² - and is the smallest in terms of population. As a result, the population density of approximately 39 people per square kilometre is the sparsest in Northern Ireland and our </w:t>
      </w:r>
      <w:r w:rsidR="001045AC" w:rsidRPr="00AD0DC5">
        <w:rPr>
          <w:rFonts w:ascii="Arial" w:hAnsi="Arial" w:cs="Arial"/>
          <w:sz w:val="24"/>
          <w:szCs w:val="24"/>
        </w:rPr>
        <w:t>District</w:t>
      </w:r>
      <w:r w:rsidRPr="00AD0DC5">
        <w:rPr>
          <w:rFonts w:ascii="Arial" w:hAnsi="Arial" w:cs="Arial"/>
          <w:sz w:val="24"/>
          <w:szCs w:val="24"/>
        </w:rPr>
        <w:t xml:space="preserve"> is home to 5 of the 10 most deprived areas in terms of access to services in Northern Ireland, with 23 in the worst 100 areas. This presents challenges within the </w:t>
      </w:r>
      <w:r w:rsidR="001045AC" w:rsidRPr="00AD0DC5">
        <w:rPr>
          <w:rFonts w:ascii="Arial" w:hAnsi="Arial" w:cs="Arial"/>
          <w:sz w:val="24"/>
          <w:szCs w:val="24"/>
        </w:rPr>
        <w:t>District</w:t>
      </w:r>
      <w:r w:rsidRPr="00AD0DC5">
        <w:rPr>
          <w:rFonts w:ascii="Arial" w:hAnsi="Arial" w:cs="Arial"/>
          <w:sz w:val="24"/>
          <w:szCs w:val="24"/>
        </w:rPr>
        <w:t xml:space="preserve"> in terms of access to services for residents.  </w:t>
      </w:r>
    </w:p>
    <w:p w14:paraId="03E36392" w14:textId="77777777" w:rsidR="00ED7486" w:rsidRPr="00AD0DC5" w:rsidRDefault="00ED7486" w:rsidP="00ED7486">
      <w:pPr>
        <w:rPr>
          <w:rFonts w:ascii="Arial" w:hAnsi="Arial" w:cs="Arial"/>
          <w:sz w:val="24"/>
          <w:szCs w:val="24"/>
        </w:rPr>
      </w:pPr>
      <w:r w:rsidRPr="00AD0DC5">
        <w:rPr>
          <w:rFonts w:ascii="Arial" w:hAnsi="Arial" w:cs="Arial"/>
          <w:sz w:val="24"/>
          <w:szCs w:val="24"/>
        </w:rPr>
        <w:t>The Fermanagh and Omagh District already lags behind other areas of Northern Ireland in terms of the socio-economic status of its residents, reflective of the rurality, sparseness of the population, reduced access to services and the wealth base of the District.</w:t>
      </w:r>
      <w:r w:rsidRPr="00AD0DC5">
        <w:rPr>
          <w:rFonts w:ascii="Arial" w:hAnsi="Arial" w:cs="Arial"/>
          <w:color w:val="000000"/>
          <w:sz w:val="24"/>
          <w:szCs w:val="24"/>
        </w:rPr>
        <w:t xml:space="preserve"> </w:t>
      </w:r>
      <w:r w:rsidRPr="00AD0DC5">
        <w:rPr>
          <w:rFonts w:ascii="Arial" w:hAnsi="Arial" w:cs="Arial"/>
          <w:sz w:val="24"/>
          <w:szCs w:val="24"/>
        </w:rPr>
        <w:t xml:space="preserve">The District also suffers from poorer infrastructure, has fewer businesses, </w:t>
      </w:r>
      <w:r w:rsidRPr="00AD0DC5">
        <w:rPr>
          <w:rFonts w:ascii="Arial" w:hAnsi="Arial" w:cs="Arial"/>
          <w:sz w:val="24"/>
          <w:szCs w:val="24"/>
        </w:rPr>
        <w:lastRenderedPageBreak/>
        <w:t>lower property values, and increased expenditure due to rurality and deprivation demands, affecting the Council’s ability to raise income.</w:t>
      </w:r>
    </w:p>
    <w:p w14:paraId="17D6F77D" w14:textId="070C6A9A" w:rsidR="000C3029" w:rsidRPr="00AD0DC5" w:rsidRDefault="000C3029" w:rsidP="00461995">
      <w:pPr>
        <w:rPr>
          <w:rFonts w:ascii="Arial" w:hAnsi="Arial" w:cs="Arial"/>
          <w:sz w:val="24"/>
          <w:szCs w:val="24"/>
          <w:u w:val="single"/>
        </w:rPr>
      </w:pPr>
      <w:r w:rsidRPr="00AD0DC5">
        <w:rPr>
          <w:rFonts w:ascii="Arial" w:hAnsi="Arial" w:cs="Arial"/>
          <w:sz w:val="24"/>
          <w:szCs w:val="24"/>
          <w:u w:val="single"/>
        </w:rPr>
        <w:t xml:space="preserve">Existing Inequalities </w:t>
      </w:r>
    </w:p>
    <w:p w14:paraId="011D570A" w14:textId="5BA1920E" w:rsidR="00754D58" w:rsidRPr="00AD0DC5" w:rsidRDefault="000C3029" w:rsidP="00461995">
      <w:pPr>
        <w:rPr>
          <w:rFonts w:ascii="Arial" w:hAnsi="Arial" w:cs="Arial"/>
          <w:sz w:val="24"/>
          <w:szCs w:val="24"/>
        </w:rPr>
      </w:pPr>
      <w:r w:rsidRPr="00AD0DC5">
        <w:rPr>
          <w:rFonts w:ascii="Arial" w:hAnsi="Arial" w:cs="Arial"/>
          <w:sz w:val="24"/>
          <w:szCs w:val="24"/>
        </w:rPr>
        <w:t xml:space="preserve">Poverty </w:t>
      </w:r>
    </w:p>
    <w:p w14:paraId="71E31D2F" w14:textId="123A7627" w:rsidR="000C3029" w:rsidRDefault="000C3029" w:rsidP="00113E2B">
      <w:pPr>
        <w:pStyle w:val="ListParagraph"/>
        <w:numPr>
          <w:ilvl w:val="0"/>
          <w:numId w:val="11"/>
        </w:numPr>
        <w:ind w:left="1134"/>
        <w:rPr>
          <w:rFonts w:ascii="Arial" w:hAnsi="Arial" w:cs="Arial"/>
          <w:sz w:val="24"/>
          <w:szCs w:val="24"/>
        </w:rPr>
      </w:pPr>
      <w:r w:rsidRPr="00AD0DC5">
        <w:rPr>
          <w:rFonts w:ascii="Arial" w:hAnsi="Arial" w:cs="Arial"/>
          <w:sz w:val="24"/>
          <w:szCs w:val="24"/>
        </w:rPr>
        <w:t>2</w:t>
      </w:r>
      <w:r w:rsidR="00D634C7">
        <w:rPr>
          <w:rFonts w:ascii="Arial" w:hAnsi="Arial" w:cs="Arial"/>
          <w:sz w:val="24"/>
          <w:szCs w:val="24"/>
        </w:rPr>
        <w:t>2</w:t>
      </w:r>
      <w:r w:rsidRPr="00AD0DC5">
        <w:rPr>
          <w:rFonts w:ascii="Arial" w:hAnsi="Arial" w:cs="Arial"/>
          <w:sz w:val="24"/>
          <w:szCs w:val="24"/>
        </w:rPr>
        <w:t xml:space="preserve">% of individuals within our </w:t>
      </w:r>
      <w:r w:rsidR="001045AC" w:rsidRPr="00AD0DC5">
        <w:rPr>
          <w:rFonts w:ascii="Arial" w:hAnsi="Arial" w:cs="Arial"/>
          <w:sz w:val="24"/>
          <w:szCs w:val="24"/>
        </w:rPr>
        <w:t>District</w:t>
      </w:r>
      <w:r w:rsidRPr="00AD0DC5">
        <w:rPr>
          <w:rFonts w:ascii="Arial" w:hAnsi="Arial" w:cs="Arial"/>
          <w:sz w:val="24"/>
          <w:szCs w:val="24"/>
        </w:rPr>
        <w:t xml:space="preserve"> live in relative poverty, compared to a Northern Ireland average of 17%.</w:t>
      </w:r>
      <w:r w:rsidRPr="00AD0DC5">
        <w:rPr>
          <w:rStyle w:val="FootnoteReference"/>
          <w:rFonts w:ascii="Arial" w:hAnsi="Arial" w:cs="Arial"/>
          <w:sz w:val="24"/>
          <w:szCs w:val="24"/>
        </w:rPr>
        <w:footnoteReference w:id="23"/>
      </w:r>
    </w:p>
    <w:p w14:paraId="61F9E10F" w14:textId="07011CEE" w:rsidR="00A71B99" w:rsidRPr="00AD0DC5" w:rsidRDefault="00A71B99" w:rsidP="00113E2B">
      <w:pPr>
        <w:pStyle w:val="ListParagraph"/>
        <w:numPr>
          <w:ilvl w:val="0"/>
          <w:numId w:val="11"/>
        </w:numPr>
        <w:ind w:left="1134"/>
        <w:rPr>
          <w:rFonts w:ascii="Arial" w:hAnsi="Arial" w:cs="Arial"/>
          <w:sz w:val="24"/>
          <w:szCs w:val="24"/>
        </w:rPr>
      </w:pPr>
      <w:r>
        <w:rPr>
          <w:rFonts w:ascii="Arial" w:hAnsi="Arial" w:cs="Arial"/>
          <w:sz w:val="24"/>
          <w:szCs w:val="24"/>
        </w:rPr>
        <w:t>22.9% of children in the District live in relative poverty, compared to 24.3% in NI.</w:t>
      </w:r>
      <w:r w:rsidRPr="00A71B99">
        <w:rPr>
          <w:rStyle w:val="FootnoteReference"/>
          <w:rFonts w:ascii="Arial" w:hAnsi="Arial" w:cs="Arial"/>
          <w:sz w:val="24"/>
          <w:szCs w:val="24"/>
        </w:rPr>
        <w:t xml:space="preserve"> </w:t>
      </w:r>
      <w:r>
        <w:rPr>
          <w:rStyle w:val="FootnoteReference"/>
          <w:rFonts w:ascii="Arial" w:hAnsi="Arial" w:cs="Arial"/>
          <w:sz w:val="24"/>
          <w:szCs w:val="24"/>
        </w:rPr>
        <w:footnoteReference w:id="24"/>
      </w:r>
    </w:p>
    <w:p w14:paraId="0E79EBC8" w14:textId="5726EB09" w:rsidR="000C3029" w:rsidRPr="009F0D74" w:rsidRDefault="000C3029" w:rsidP="009F0D74">
      <w:pPr>
        <w:pStyle w:val="ListParagraph"/>
        <w:numPr>
          <w:ilvl w:val="0"/>
          <w:numId w:val="11"/>
        </w:numPr>
        <w:ind w:left="1134"/>
        <w:rPr>
          <w:rFonts w:ascii="Arial" w:hAnsi="Arial" w:cs="Arial"/>
          <w:sz w:val="24"/>
          <w:szCs w:val="24"/>
        </w:rPr>
      </w:pPr>
      <w:r w:rsidRPr="00AD0DC5">
        <w:rPr>
          <w:rFonts w:ascii="Arial" w:hAnsi="Arial" w:cs="Arial"/>
          <w:sz w:val="24"/>
          <w:szCs w:val="24"/>
        </w:rPr>
        <w:t xml:space="preserve">Three of the Super Output Areas within the </w:t>
      </w:r>
      <w:r w:rsidR="001045AC" w:rsidRPr="00AD0DC5">
        <w:rPr>
          <w:rFonts w:ascii="Arial" w:hAnsi="Arial" w:cs="Arial"/>
          <w:sz w:val="24"/>
          <w:szCs w:val="24"/>
        </w:rPr>
        <w:t>District</w:t>
      </w:r>
      <w:r w:rsidRPr="00AD0DC5">
        <w:rPr>
          <w:rFonts w:ascii="Arial" w:hAnsi="Arial" w:cs="Arial"/>
          <w:sz w:val="24"/>
          <w:szCs w:val="24"/>
        </w:rPr>
        <w:t xml:space="preserve"> are in the top 50 most deprived areas in N</w:t>
      </w:r>
      <w:r w:rsidR="00A71B99">
        <w:rPr>
          <w:rFonts w:ascii="Arial" w:hAnsi="Arial" w:cs="Arial"/>
          <w:sz w:val="24"/>
          <w:szCs w:val="24"/>
        </w:rPr>
        <w:t>I</w:t>
      </w:r>
      <w:r w:rsidRPr="00AD0DC5">
        <w:rPr>
          <w:rFonts w:ascii="Arial" w:hAnsi="Arial" w:cs="Arial"/>
          <w:sz w:val="24"/>
          <w:szCs w:val="24"/>
        </w:rPr>
        <w:t>.</w:t>
      </w:r>
      <w:r w:rsidRPr="00AD0DC5">
        <w:rPr>
          <w:rStyle w:val="FootnoteReference"/>
          <w:rFonts w:ascii="Arial" w:hAnsi="Arial" w:cs="Arial"/>
          <w:sz w:val="24"/>
          <w:szCs w:val="24"/>
        </w:rPr>
        <w:footnoteReference w:id="25"/>
      </w:r>
    </w:p>
    <w:p w14:paraId="245D8952" w14:textId="2595F7FE" w:rsidR="000C3029" w:rsidRPr="00AD0DC5" w:rsidRDefault="000C3029" w:rsidP="00461995">
      <w:pPr>
        <w:rPr>
          <w:rFonts w:ascii="Arial" w:hAnsi="Arial" w:cs="Arial"/>
          <w:sz w:val="24"/>
          <w:szCs w:val="24"/>
        </w:rPr>
      </w:pPr>
      <w:r w:rsidRPr="00AD0DC5">
        <w:rPr>
          <w:rFonts w:ascii="Arial" w:hAnsi="Arial" w:cs="Arial"/>
          <w:sz w:val="24"/>
          <w:szCs w:val="24"/>
        </w:rPr>
        <w:t>Skills</w:t>
      </w:r>
    </w:p>
    <w:p w14:paraId="3369CCD5" w14:textId="3A6FCB74" w:rsidR="000C3029" w:rsidRPr="00AD0DC5" w:rsidRDefault="002C167F" w:rsidP="00113E2B">
      <w:pPr>
        <w:pStyle w:val="ListParagraph"/>
        <w:numPr>
          <w:ilvl w:val="0"/>
          <w:numId w:val="11"/>
        </w:numPr>
        <w:ind w:left="1134"/>
        <w:rPr>
          <w:rFonts w:ascii="Arial" w:hAnsi="Arial" w:cs="Arial"/>
          <w:sz w:val="24"/>
          <w:szCs w:val="24"/>
        </w:rPr>
      </w:pPr>
      <w:r w:rsidRPr="00AD0DC5">
        <w:rPr>
          <w:rFonts w:ascii="Arial" w:hAnsi="Arial" w:cs="Arial"/>
          <w:sz w:val="24"/>
          <w:szCs w:val="24"/>
        </w:rPr>
        <w:t xml:space="preserve">Fermanagh And Omagh District Council </w:t>
      </w:r>
      <w:r w:rsidR="000C3029" w:rsidRPr="00AD0DC5">
        <w:rPr>
          <w:rFonts w:ascii="Arial" w:hAnsi="Arial" w:cs="Arial"/>
          <w:sz w:val="24"/>
          <w:szCs w:val="24"/>
        </w:rPr>
        <w:t>is one of Northern Ireland’s poorest performing Council regions in relation to the percentage of residents with no qualifications, with 15.5% (compared to a Northern Ireland average of 12.7%) of the working age population holding no formal qualifications. There is a clear correlation between the level of economic activity in a given Council region, and the percentage of working age residents with no qualifications.</w:t>
      </w:r>
      <w:r w:rsidR="000C3029" w:rsidRPr="00AD0DC5">
        <w:rPr>
          <w:rStyle w:val="FootnoteReference"/>
          <w:rFonts w:ascii="Arial" w:hAnsi="Arial" w:cs="Arial"/>
          <w:sz w:val="24"/>
          <w:szCs w:val="24"/>
        </w:rPr>
        <w:footnoteReference w:id="26"/>
      </w:r>
      <w:r w:rsidR="000C3029" w:rsidRPr="00AD0DC5">
        <w:rPr>
          <w:rFonts w:ascii="Arial" w:hAnsi="Arial" w:cs="Arial"/>
          <w:sz w:val="24"/>
          <w:szCs w:val="24"/>
        </w:rPr>
        <w:t xml:space="preserve"> Research conducted by Ulster University</w:t>
      </w:r>
      <w:bookmarkStart w:id="6" w:name="_Ref178862212"/>
      <w:r w:rsidR="000C3029" w:rsidRPr="00AD0DC5">
        <w:rPr>
          <w:rStyle w:val="FootnoteReference"/>
          <w:rFonts w:ascii="Arial" w:hAnsi="Arial" w:cs="Arial"/>
          <w:sz w:val="24"/>
          <w:szCs w:val="24"/>
        </w:rPr>
        <w:footnoteReference w:id="27"/>
      </w:r>
      <w:bookmarkEnd w:id="6"/>
      <w:r w:rsidR="000C3029" w:rsidRPr="00AD0DC5">
        <w:rPr>
          <w:rFonts w:ascii="Arial" w:hAnsi="Arial" w:cs="Arial"/>
          <w:sz w:val="24"/>
          <w:szCs w:val="24"/>
        </w:rPr>
        <w:t xml:space="preserve"> has shown clear correlation between lower educational attainment, poverty, and lone parenthood.</w:t>
      </w:r>
      <w:r w:rsidR="000C3029" w:rsidRPr="00AD0DC5">
        <w:rPr>
          <w:rStyle w:val="FootnoteReference"/>
          <w:rFonts w:ascii="Arial" w:hAnsi="Arial" w:cs="Arial"/>
          <w:sz w:val="24"/>
          <w:szCs w:val="24"/>
        </w:rPr>
        <w:footnoteReference w:id="28"/>
      </w:r>
    </w:p>
    <w:p w14:paraId="7CE3CA23" w14:textId="574B3311" w:rsidR="000C3029" w:rsidRPr="00AD0DC5" w:rsidRDefault="000C3029" w:rsidP="00113E2B">
      <w:pPr>
        <w:pStyle w:val="ListParagraph"/>
        <w:numPr>
          <w:ilvl w:val="0"/>
          <w:numId w:val="11"/>
        </w:numPr>
        <w:ind w:left="1134"/>
        <w:rPr>
          <w:rFonts w:ascii="Arial" w:hAnsi="Arial" w:cs="Arial"/>
          <w:sz w:val="24"/>
          <w:szCs w:val="24"/>
        </w:rPr>
      </w:pPr>
      <w:r w:rsidRPr="00AD0DC5">
        <w:rPr>
          <w:rFonts w:ascii="Arial" w:hAnsi="Arial" w:cs="Arial"/>
          <w:sz w:val="24"/>
          <w:szCs w:val="24"/>
        </w:rPr>
        <w:t>In the period until 2040, annual net migration is projected to decrease overall. From 2024 onward, net migration will be negative.</w:t>
      </w:r>
      <w:r w:rsidRPr="00AD0DC5">
        <w:rPr>
          <w:rStyle w:val="FootnoteReference"/>
          <w:rFonts w:ascii="Arial" w:hAnsi="Arial" w:cs="Arial"/>
          <w:sz w:val="24"/>
          <w:szCs w:val="24"/>
        </w:rPr>
        <w:footnoteReference w:id="29"/>
      </w:r>
      <w:r w:rsidRPr="00AD0DC5">
        <w:rPr>
          <w:rFonts w:ascii="Arial" w:hAnsi="Arial" w:cs="Arial"/>
          <w:sz w:val="24"/>
          <w:szCs w:val="24"/>
        </w:rPr>
        <w:t xml:space="preserve"> </w:t>
      </w:r>
    </w:p>
    <w:p w14:paraId="23A6E61B" w14:textId="77777777" w:rsidR="000C3029" w:rsidRPr="00AD0DC5" w:rsidRDefault="000C3029" w:rsidP="00C33F07">
      <w:pPr>
        <w:pStyle w:val="ListParagraph"/>
        <w:ind w:left="0"/>
        <w:rPr>
          <w:rFonts w:ascii="Arial" w:hAnsi="Arial" w:cs="Arial"/>
          <w:i/>
          <w:iCs/>
          <w:sz w:val="24"/>
          <w:szCs w:val="24"/>
        </w:rPr>
      </w:pPr>
    </w:p>
    <w:p w14:paraId="17F1A2FC" w14:textId="7DB4B997" w:rsidR="000C3029" w:rsidRPr="00AD0DC5" w:rsidRDefault="000C3029" w:rsidP="00461995">
      <w:pPr>
        <w:rPr>
          <w:rFonts w:ascii="Arial" w:hAnsi="Arial" w:cs="Arial"/>
          <w:sz w:val="24"/>
          <w:szCs w:val="24"/>
        </w:rPr>
      </w:pPr>
      <w:r w:rsidRPr="00AD0DC5">
        <w:rPr>
          <w:rFonts w:ascii="Arial" w:hAnsi="Arial" w:cs="Arial"/>
          <w:sz w:val="24"/>
          <w:szCs w:val="24"/>
        </w:rPr>
        <w:t xml:space="preserve">Health </w:t>
      </w:r>
    </w:p>
    <w:p w14:paraId="2C066B8C" w14:textId="3E900B9E" w:rsidR="000C3029" w:rsidRPr="00AD0DC5" w:rsidRDefault="000C3029" w:rsidP="0045571F">
      <w:pPr>
        <w:pStyle w:val="ListParagraph"/>
        <w:numPr>
          <w:ilvl w:val="0"/>
          <w:numId w:val="11"/>
        </w:numPr>
        <w:ind w:left="1134"/>
        <w:rPr>
          <w:rFonts w:ascii="Arial" w:eastAsia="Arial" w:hAnsi="Arial" w:cs="Arial"/>
          <w:sz w:val="24"/>
          <w:szCs w:val="24"/>
        </w:rPr>
      </w:pPr>
      <w:r w:rsidRPr="00AD0DC5">
        <w:rPr>
          <w:rFonts w:ascii="Arial" w:eastAsia="Arial" w:hAnsi="Arial" w:cs="Arial"/>
          <w:sz w:val="24"/>
          <w:szCs w:val="24"/>
        </w:rPr>
        <w:t xml:space="preserve">The 2023 Health Inequalities Report (DoH) indicated that within the Fermanagh and Omagh </w:t>
      </w:r>
      <w:r w:rsidR="001045AC" w:rsidRPr="00AD0DC5">
        <w:rPr>
          <w:rFonts w:ascii="Arial" w:eastAsia="Arial" w:hAnsi="Arial" w:cs="Arial"/>
          <w:sz w:val="24"/>
          <w:szCs w:val="24"/>
        </w:rPr>
        <w:t>District</w:t>
      </w:r>
      <w:r w:rsidRPr="00AD0DC5">
        <w:rPr>
          <w:rFonts w:ascii="Arial" w:eastAsia="Arial" w:hAnsi="Arial" w:cs="Arial"/>
          <w:sz w:val="24"/>
          <w:szCs w:val="24"/>
        </w:rPr>
        <w:t xml:space="preserve">, there were 9 health outcomes which were significantly worse than the average for Northern Ireland. Most notable of these are day case admissions, all admissions and statins prescribed. </w:t>
      </w:r>
    </w:p>
    <w:p w14:paraId="0D58B713" w14:textId="0C6C4890" w:rsidR="000C3029" w:rsidRPr="00AD0DC5" w:rsidRDefault="000C3029" w:rsidP="0045571F">
      <w:pPr>
        <w:pStyle w:val="ListParagraph"/>
        <w:numPr>
          <w:ilvl w:val="0"/>
          <w:numId w:val="11"/>
        </w:numPr>
        <w:ind w:left="1134"/>
        <w:rPr>
          <w:rFonts w:ascii="Arial" w:eastAsia="Arial" w:hAnsi="Arial" w:cs="Arial"/>
          <w:sz w:val="24"/>
          <w:szCs w:val="24"/>
        </w:rPr>
      </w:pPr>
      <w:r w:rsidRPr="00AD0DC5">
        <w:rPr>
          <w:rFonts w:ascii="Arial" w:eastAsia="Arial" w:hAnsi="Arial" w:cs="Arial"/>
          <w:sz w:val="24"/>
          <w:szCs w:val="24"/>
        </w:rPr>
        <w:t xml:space="preserve">The average life expectancy in the </w:t>
      </w:r>
      <w:r w:rsidR="001045AC" w:rsidRPr="00AD0DC5">
        <w:rPr>
          <w:rFonts w:ascii="Arial" w:eastAsia="Arial" w:hAnsi="Arial" w:cs="Arial"/>
          <w:sz w:val="24"/>
          <w:szCs w:val="24"/>
        </w:rPr>
        <w:t>District</w:t>
      </w:r>
      <w:r w:rsidRPr="00AD0DC5">
        <w:rPr>
          <w:rFonts w:ascii="Arial" w:eastAsia="Arial" w:hAnsi="Arial" w:cs="Arial"/>
          <w:sz w:val="24"/>
          <w:szCs w:val="24"/>
        </w:rPr>
        <w:t>’s most deprived areas is also significantly lower than the Northern Ireland average for both male and females (there is also a notable difference between the current figures and the previous year’s figures):</w:t>
      </w:r>
    </w:p>
    <w:p w14:paraId="16AC33B3" w14:textId="77777777" w:rsidR="0045571F" w:rsidRPr="00AD0DC5" w:rsidRDefault="000C3029" w:rsidP="0045571F">
      <w:pPr>
        <w:pStyle w:val="ListParagraph"/>
        <w:numPr>
          <w:ilvl w:val="2"/>
          <w:numId w:val="14"/>
        </w:numPr>
        <w:ind w:left="1701"/>
        <w:rPr>
          <w:rFonts w:ascii="Arial" w:eastAsia="Arial" w:hAnsi="Arial" w:cs="Arial"/>
          <w:sz w:val="24"/>
          <w:szCs w:val="24"/>
        </w:rPr>
      </w:pPr>
      <w:r w:rsidRPr="00AD0DC5">
        <w:rPr>
          <w:rFonts w:ascii="Arial" w:eastAsia="Arial" w:hAnsi="Arial" w:cs="Arial"/>
          <w:sz w:val="24"/>
          <w:szCs w:val="24"/>
        </w:rPr>
        <w:lastRenderedPageBreak/>
        <w:t>Male: 77.5 years (NI average is 78.9 years - a difference of 1.4 years).</w:t>
      </w:r>
    </w:p>
    <w:p w14:paraId="1F7405E2" w14:textId="39F36D39" w:rsidR="000C3029" w:rsidRPr="00AD0DC5" w:rsidRDefault="000C3029" w:rsidP="0045571F">
      <w:pPr>
        <w:pStyle w:val="ListParagraph"/>
        <w:numPr>
          <w:ilvl w:val="2"/>
          <w:numId w:val="14"/>
        </w:numPr>
        <w:ind w:left="1701"/>
        <w:rPr>
          <w:rFonts w:ascii="Arial" w:eastAsia="Arial" w:hAnsi="Arial" w:cs="Arial"/>
          <w:sz w:val="24"/>
          <w:szCs w:val="24"/>
        </w:rPr>
      </w:pPr>
      <w:r w:rsidRPr="00AD0DC5">
        <w:rPr>
          <w:rFonts w:ascii="Arial" w:eastAsia="Arial" w:hAnsi="Arial" w:cs="Arial"/>
          <w:sz w:val="24"/>
          <w:szCs w:val="24"/>
        </w:rPr>
        <w:t>Female: 79.8 years (NI average is 82.6 years - a difference of 2.8 years).</w:t>
      </w:r>
    </w:p>
    <w:p w14:paraId="579EE03C" w14:textId="760BFEE7" w:rsidR="000C3029" w:rsidRPr="00AD0DC5" w:rsidRDefault="000C3029" w:rsidP="000C3029">
      <w:pPr>
        <w:pStyle w:val="ListParagraph"/>
        <w:ind w:left="1440"/>
        <w:rPr>
          <w:rFonts w:ascii="Arial" w:eastAsia="Arial" w:hAnsi="Arial" w:cs="Arial"/>
          <w:sz w:val="24"/>
          <w:szCs w:val="24"/>
        </w:rPr>
      </w:pPr>
    </w:p>
    <w:p w14:paraId="34DFC030" w14:textId="163954E7" w:rsidR="002B4B17" w:rsidRDefault="002B4B17">
      <w:pPr>
        <w:rPr>
          <w:rFonts w:ascii="Arial" w:hAnsi="Arial" w:cs="Arial"/>
          <w:sz w:val="24"/>
          <w:szCs w:val="24"/>
        </w:rPr>
      </w:pPr>
    </w:p>
    <w:sectPr w:rsidR="002B4B17">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AC3A" w14:textId="77777777" w:rsidR="00156DEB" w:rsidRDefault="00156DEB" w:rsidP="00421578">
      <w:pPr>
        <w:spacing w:after="0" w:line="240" w:lineRule="auto"/>
      </w:pPr>
      <w:r>
        <w:separator/>
      </w:r>
    </w:p>
  </w:endnote>
  <w:endnote w:type="continuationSeparator" w:id="0">
    <w:p w14:paraId="0BA6EE75" w14:textId="77777777" w:rsidR="00156DEB" w:rsidRDefault="00156DEB" w:rsidP="004215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08489503"/>
      <w:docPartObj>
        <w:docPartGallery w:val="Page Numbers (Bottom of Page)"/>
        <w:docPartUnique/>
      </w:docPartObj>
    </w:sdtPr>
    <w:sdtEndPr/>
    <w:sdtContent>
      <w:p w14:paraId="50E10CEA" w14:textId="2520C509" w:rsidR="00A02205" w:rsidRDefault="00A02205">
        <w:pPr>
          <w:pStyle w:val="Footer"/>
          <w:jc w:val="center"/>
        </w:pPr>
        <w:r>
          <w:fldChar w:fldCharType="begin"/>
        </w:r>
        <w:r>
          <w:instrText>PAGE   \* MERGEFORMAT</w:instrText>
        </w:r>
        <w:r>
          <w:fldChar w:fldCharType="separate"/>
        </w:r>
        <w:r w:rsidR="00557F85">
          <w:rPr>
            <w:noProof/>
          </w:rPr>
          <w:t>10</w:t>
        </w:r>
        <w:r>
          <w:fldChar w:fldCharType="end"/>
        </w:r>
      </w:p>
    </w:sdtContent>
  </w:sdt>
  <w:p w14:paraId="46632383" w14:textId="77777777" w:rsidR="00BF5B70" w:rsidRDefault="00BF5B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211B9B" w14:textId="77777777" w:rsidR="00156DEB" w:rsidRDefault="00156DEB" w:rsidP="00421578">
      <w:pPr>
        <w:spacing w:after="0" w:line="240" w:lineRule="auto"/>
      </w:pPr>
      <w:r>
        <w:separator/>
      </w:r>
    </w:p>
  </w:footnote>
  <w:footnote w:type="continuationSeparator" w:id="0">
    <w:p w14:paraId="1DEBC159" w14:textId="77777777" w:rsidR="00156DEB" w:rsidRDefault="00156DEB" w:rsidP="00421578">
      <w:pPr>
        <w:spacing w:after="0" w:line="240" w:lineRule="auto"/>
      </w:pPr>
      <w:r>
        <w:continuationSeparator/>
      </w:r>
    </w:p>
  </w:footnote>
  <w:footnote w:id="1">
    <w:p w14:paraId="149267E2" w14:textId="6EE0290D" w:rsidR="009F0D74" w:rsidRPr="00033C9D" w:rsidRDefault="009F0D74" w:rsidP="009F0D74">
      <w:pPr>
        <w:pStyle w:val="FootnoteText"/>
        <w:rPr>
          <w:rFonts w:ascii="Arial" w:hAnsi="Arial" w:cs="Arial"/>
          <w:sz w:val="16"/>
          <w:szCs w:val="16"/>
        </w:rPr>
      </w:pPr>
      <w:r>
        <w:rPr>
          <w:rStyle w:val="FootnoteReference"/>
        </w:rPr>
        <w:footnoteRef/>
      </w:r>
      <w:r>
        <w:t xml:space="preserve"> </w:t>
      </w:r>
      <w:r w:rsidRPr="00033C9D">
        <w:rPr>
          <w:rFonts w:ascii="Arial" w:hAnsi="Arial" w:cs="Arial"/>
          <w:sz w:val="16"/>
          <w:szCs w:val="16"/>
        </w:rPr>
        <w:t>Anti-Poverty Expert Panel (2020) Recommendations for an Anti-Poverty Strategy Report of the Expert Advisory Panel</w:t>
      </w:r>
    </w:p>
  </w:footnote>
  <w:footnote w:id="2">
    <w:p w14:paraId="34D03D15" w14:textId="62BE5275" w:rsidR="00157C69" w:rsidRPr="00157C69" w:rsidRDefault="00157C69">
      <w:pPr>
        <w:pStyle w:val="FootnoteText"/>
        <w:rPr>
          <w:rFonts w:ascii="Arial" w:hAnsi="Arial" w:cs="Arial"/>
          <w:sz w:val="16"/>
          <w:szCs w:val="16"/>
        </w:rPr>
      </w:pPr>
      <w:r>
        <w:rPr>
          <w:rStyle w:val="FootnoteReference"/>
        </w:rPr>
        <w:footnoteRef/>
      </w:r>
      <w:r>
        <w:t xml:space="preserve"> </w:t>
      </w:r>
      <w:r w:rsidRPr="00157C69">
        <w:rPr>
          <w:rFonts w:ascii="Arial" w:hAnsi="Arial" w:cs="Arial"/>
          <w:sz w:val="16"/>
          <w:szCs w:val="16"/>
        </w:rPr>
        <w:t>DWP (2025) Spring Statement Health and Disability Benefit Reforms - Equality Analysis https://assets.publishing.service.gov.uk/media/67e3fbe29c9de963bc39b4b5/spring-statement-2025-health-and-disability-benefit-reforms-equality-analysis.pdf</w:t>
      </w:r>
    </w:p>
  </w:footnote>
  <w:footnote w:id="3">
    <w:p w14:paraId="4AB35C31" w14:textId="574BC9C5" w:rsidR="00173E0B" w:rsidRPr="00033C9D" w:rsidRDefault="00173E0B">
      <w:pPr>
        <w:pStyle w:val="FootnoteText"/>
        <w:rPr>
          <w:rFonts w:ascii="Arial" w:hAnsi="Arial" w:cs="Arial"/>
          <w:sz w:val="16"/>
          <w:szCs w:val="16"/>
        </w:rPr>
      </w:pPr>
      <w:r w:rsidRPr="00033C9D">
        <w:rPr>
          <w:rStyle w:val="FootnoteReference"/>
          <w:rFonts w:ascii="Arial" w:hAnsi="Arial" w:cs="Arial"/>
          <w:sz w:val="16"/>
          <w:szCs w:val="16"/>
        </w:rPr>
        <w:footnoteRef/>
      </w:r>
      <w:r w:rsidRPr="00033C9D">
        <w:rPr>
          <w:rFonts w:ascii="Arial" w:hAnsi="Arial" w:cs="Arial"/>
          <w:sz w:val="16"/>
          <w:szCs w:val="16"/>
        </w:rPr>
        <w:t xml:space="preserve"> NI Affairs Committee (April 2025) First Report funding and delivery of public services</w:t>
      </w:r>
    </w:p>
  </w:footnote>
  <w:footnote w:id="4">
    <w:p w14:paraId="13AA3864" w14:textId="38FDC64B" w:rsidR="00275C50" w:rsidRPr="00033C9D" w:rsidRDefault="00275C50">
      <w:pPr>
        <w:pStyle w:val="FootnoteText"/>
        <w:rPr>
          <w:rFonts w:ascii="Arial" w:hAnsi="Arial" w:cs="Arial"/>
          <w:sz w:val="16"/>
          <w:szCs w:val="16"/>
        </w:rPr>
      </w:pPr>
      <w:r w:rsidRPr="00033C9D">
        <w:rPr>
          <w:rStyle w:val="FootnoteReference"/>
          <w:rFonts w:ascii="Arial" w:hAnsi="Arial" w:cs="Arial"/>
          <w:sz w:val="16"/>
          <w:szCs w:val="16"/>
        </w:rPr>
        <w:footnoteRef/>
      </w:r>
      <w:r w:rsidRPr="00033C9D">
        <w:rPr>
          <w:rFonts w:ascii="Arial" w:hAnsi="Arial" w:cs="Arial"/>
          <w:sz w:val="16"/>
          <w:szCs w:val="16"/>
        </w:rPr>
        <w:t xml:space="preserve"> Law Centre NI (April 2025) Frequently Asked Questions on ‘Pathways to Work: Reforming Benefits and Support to Get Britain Working Green Paper</w:t>
      </w:r>
    </w:p>
  </w:footnote>
  <w:footnote w:id="5">
    <w:p w14:paraId="1E649746" w14:textId="4C4714A7" w:rsidR="00033C9D" w:rsidRPr="00FD1DE1" w:rsidRDefault="00033C9D">
      <w:pPr>
        <w:pStyle w:val="FootnoteText"/>
        <w:rPr>
          <w:rFonts w:ascii="Arial" w:hAnsi="Arial" w:cs="Arial"/>
          <w:sz w:val="16"/>
          <w:szCs w:val="16"/>
        </w:rPr>
      </w:pPr>
      <w:r w:rsidRPr="00033C9D">
        <w:rPr>
          <w:rStyle w:val="FootnoteReference"/>
          <w:rFonts w:ascii="Arial" w:hAnsi="Arial" w:cs="Arial"/>
          <w:sz w:val="16"/>
          <w:szCs w:val="16"/>
        </w:rPr>
        <w:footnoteRef/>
      </w:r>
      <w:r w:rsidRPr="00033C9D">
        <w:rPr>
          <w:rFonts w:ascii="Arial" w:hAnsi="Arial" w:cs="Arial"/>
          <w:sz w:val="16"/>
          <w:szCs w:val="16"/>
        </w:rPr>
        <w:t xml:space="preserve"> </w:t>
      </w:r>
      <w:r w:rsidRPr="00FD1DE1">
        <w:rPr>
          <w:rFonts w:ascii="Arial" w:hAnsi="Arial" w:cs="Arial"/>
          <w:sz w:val="16"/>
          <w:szCs w:val="16"/>
        </w:rPr>
        <w:t>Work and Pensions Committee (21</w:t>
      </w:r>
      <w:r w:rsidRPr="00FD1DE1">
        <w:rPr>
          <w:rFonts w:ascii="Arial" w:hAnsi="Arial" w:cs="Arial"/>
          <w:sz w:val="16"/>
          <w:szCs w:val="16"/>
          <w:vertAlign w:val="superscript"/>
        </w:rPr>
        <w:t>st</w:t>
      </w:r>
      <w:r w:rsidRPr="00FD1DE1">
        <w:rPr>
          <w:rFonts w:ascii="Arial" w:hAnsi="Arial" w:cs="Arial"/>
          <w:sz w:val="16"/>
          <w:szCs w:val="16"/>
        </w:rPr>
        <w:t xml:space="preserve"> May 2025) Letter from Debbie Abrahams MP, Chair, Work and Pensions Committee to Liz Kendall, Secretary of State for Work and Pensions. </w:t>
      </w:r>
    </w:p>
  </w:footnote>
  <w:footnote w:id="6">
    <w:p w14:paraId="4FE019AE" w14:textId="395C4457" w:rsidR="0052089A" w:rsidRPr="00FD1DE1" w:rsidRDefault="0052089A">
      <w:pPr>
        <w:pStyle w:val="FootnoteText"/>
        <w:rPr>
          <w:rFonts w:ascii="Arial" w:hAnsi="Arial" w:cs="Arial"/>
          <w:sz w:val="16"/>
          <w:szCs w:val="16"/>
        </w:rPr>
      </w:pPr>
      <w:r w:rsidRPr="00FD1DE1">
        <w:rPr>
          <w:rStyle w:val="FootnoteReference"/>
          <w:rFonts w:ascii="Arial" w:hAnsi="Arial" w:cs="Arial"/>
          <w:sz w:val="16"/>
          <w:szCs w:val="16"/>
        </w:rPr>
        <w:footnoteRef/>
      </w:r>
      <w:r w:rsidRPr="00FD1DE1">
        <w:rPr>
          <w:rFonts w:ascii="Arial" w:hAnsi="Arial" w:cs="Arial"/>
          <w:sz w:val="16"/>
          <w:szCs w:val="16"/>
        </w:rPr>
        <w:t xml:space="preserve"> </w:t>
      </w:r>
      <w:r w:rsidR="00A034F4" w:rsidRPr="00FD1DE1">
        <w:rPr>
          <w:rFonts w:ascii="Arial" w:hAnsi="Arial" w:cs="Arial"/>
          <w:sz w:val="16"/>
          <w:szCs w:val="16"/>
        </w:rPr>
        <w:t>NISRA (February 2025) Personal Independence Payment (PIP) Statistics November 2024</w:t>
      </w:r>
    </w:p>
  </w:footnote>
  <w:footnote w:id="7">
    <w:p w14:paraId="4F4A6E23" w14:textId="27CD080E" w:rsidR="00AA3DD6" w:rsidRPr="00FD1DE1" w:rsidRDefault="00AA3DD6">
      <w:pPr>
        <w:pStyle w:val="FootnoteText"/>
        <w:rPr>
          <w:rFonts w:ascii="Arial" w:hAnsi="Arial" w:cs="Arial"/>
          <w:sz w:val="16"/>
          <w:szCs w:val="16"/>
        </w:rPr>
      </w:pPr>
      <w:r w:rsidRPr="00FD1DE1">
        <w:rPr>
          <w:rStyle w:val="FootnoteReference"/>
          <w:rFonts w:ascii="Arial" w:hAnsi="Arial" w:cs="Arial"/>
          <w:sz w:val="16"/>
          <w:szCs w:val="16"/>
        </w:rPr>
        <w:footnoteRef/>
      </w:r>
      <w:r w:rsidRPr="00FD1DE1">
        <w:rPr>
          <w:rFonts w:ascii="Arial" w:hAnsi="Arial" w:cs="Arial"/>
          <w:sz w:val="16"/>
          <w:szCs w:val="16"/>
        </w:rPr>
        <w:t xml:space="preserve"> NI Assembly (May 2025) Topical Digest The UK Governments ‘Pathways to Work’ Green Paper.  </w:t>
      </w:r>
    </w:p>
  </w:footnote>
  <w:footnote w:id="8">
    <w:p w14:paraId="564F3AA9" w14:textId="3C968F5D" w:rsidR="009C552F" w:rsidRPr="00FD1DE1" w:rsidRDefault="009C552F">
      <w:pPr>
        <w:pStyle w:val="FootnoteText"/>
        <w:rPr>
          <w:rFonts w:ascii="Arial" w:hAnsi="Arial" w:cs="Arial"/>
          <w:sz w:val="16"/>
          <w:szCs w:val="16"/>
        </w:rPr>
      </w:pPr>
      <w:r w:rsidRPr="00FD1DE1">
        <w:rPr>
          <w:rStyle w:val="FootnoteReference"/>
          <w:rFonts w:ascii="Arial" w:hAnsi="Arial" w:cs="Arial"/>
          <w:sz w:val="16"/>
          <w:szCs w:val="16"/>
        </w:rPr>
        <w:footnoteRef/>
      </w:r>
      <w:r w:rsidRPr="00FD1DE1">
        <w:rPr>
          <w:rFonts w:ascii="Arial" w:hAnsi="Arial" w:cs="Arial"/>
          <w:sz w:val="16"/>
          <w:szCs w:val="16"/>
        </w:rPr>
        <w:t xml:space="preserve"> Rural Community Network (April 2025) Policy Link</w:t>
      </w:r>
    </w:p>
  </w:footnote>
  <w:footnote w:id="9">
    <w:p w14:paraId="46FA103F" w14:textId="38356B34" w:rsidR="00EB7EC7" w:rsidRPr="00FD1DE1" w:rsidRDefault="00EB7EC7">
      <w:pPr>
        <w:pStyle w:val="FootnoteText"/>
        <w:rPr>
          <w:rFonts w:ascii="Arial" w:hAnsi="Arial" w:cs="Arial"/>
          <w:sz w:val="16"/>
          <w:szCs w:val="16"/>
        </w:rPr>
      </w:pPr>
      <w:r w:rsidRPr="00FD1DE1">
        <w:rPr>
          <w:rStyle w:val="FootnoteReference"/>
          <w:rFonts w:ascii="Arial" w:hAnsi="Arial" w:cs="Arial"/>
          <w:sz w:val="16"/>
          <w:szCs w:val="16"/>
        </w:rPr>
        <w:footnoteRef/>
      </w:r>
      <w:r w:rsidRPr="00FD1DE1">
        <w:rPr>
          <w:rFonts w:ascii="Arial" w:hAnsi="Arial" w:cs="Arial"/>
          <w:sz w:val="16"/>
          <w:szCs w:val="16"/>
        </w:rPr>
        <w:t xml:space="preserve"> Advice NI (April 2025) Briefing Paper – Potential Impact of ‘Pathways to Work Green Paper in NI</w:t>
      </w:r>
    </w:p>
  </w:footnote>
  <w:footnote w:id="10">
    <w:p w14:paraId="336BAE60" w14:textId="518550E4" w:rsidR="00666FED" w:rsidRPr="00EC77FD" w:rsidRDefault="00666FED">
      <w:pPr>
        <w:pStyle w:val="FootnoteText"/>
        <w:rPr>
          <w:rFonts w:ascii="Arial" w:hAnsi="Arial" w:cs="Arial"/>
          <w:sz w:val="16"/>
          <w:szCs w:val="16"/>
        </w:rPr>
      </w:pPr>
      <w:r>
        <w:rPr>
          <w:rStyle w:val="FootnoteReference"/>
        </w:rPr>
        <w:footnoteRef/>
      </w:r>
      <w:r>
        <w:t xml:space="preserve"> </w:t>
      </w:r>
      <w:r w:rsidR="00EC77FD" w:rsidRPr="00EC77FD">
        <w:rPr>
          <w:rFonts w:ascii="Arial" w:hAnsi="Arial" w:cs="Arial"/>
          <w:sz w:val="16"/>
          <w:szCs w:val="16"/>
        </w:rPr>
        <w:t xml:space="preserve">WRAP (April 2025) Programme </w:t>
      </w:r>
      <w:r w:rsidRPr="00EC77FD">
        <w:rPr>
          <w:rFonts w:ascii="Arial" w:hAnsi="Arial" w:cs="Arial"/>
          <w:sz w:val="16"/>
          <w:szCs w:val="16"/>
        </w:rPr>
        <w:t>Report On Fermanagh &amp; Omagh District Council Poverty Support Programme 2024 - 2025</w:t>
      </w:r>
    </w:p>
  </w:footnote>
  <w:footnote w:id="11">
    <w:p w14:paraId="43C6F281" w14:textId="67A497FF" w:rsidR="004A09CB" w:rsidRPr="004A09CB" w:rsidRDefault="004A09CB">
      <w:pPr>
        <w:pStyle w:val="FootnoteText"/>
        <w:rPr>
          <w:rFonts w:ascii="Arial" w:hAnsi="Arial" w:cs="Arial"/>
          <w:sz w:val="16"/>
          <w:szCs w:val="16"/>
        </w:rPr>
      </w:pPr>
      <w:r>
        <w:rPr>
          <w:rStyle w:val="FootnoteReference"/>
        </w:rPr>
        <w:footnoteRef/>
      </w:r>
      <w:r>
        <w:t xml:space="preserve"> </w:t>
      </w:r>
      <w:hyperlink r:id="rId1" w:history="1">
        <w:r w:rsidRPr="004A09CB">
          <w:rPr>
            <w:rFonts w:ascii="Arial" w:hAnsi="Arial" w:cs="Arial"/>
            <w:color w:val="0000FF"/>
            <w:kern w:val="0"/>
            <w:sz w:val="16"/>
            <w:szCs w:val="16"/>
            <w:u w:val="single"/>
            <w14:ligatures w14:val="none"/>
          </w:rPr>
          <w:t>Household Support Fund: 4 Mar 2025: Hansard Written Answers - TheyWorkForYou</w:t>
        </w:r>
      </w:hyperlink>
    </w:p>
  </w:footnote>
  <w:footnote w:id="12">
    <w:p w14:paraId="22CEB955" w14:textId="74D63E15" w:rsidR="0090778E" w:rsidRPr="0090778E" w:rsidRDefault="0090778E">
      <w:pPr>
        <w:pStyle w:val="FootnoteText"/>
        <w:rPr>
          <w:rFonts w:ascii="Arial" w:hAnsi="Arial" w:cs="Arial"/>
          <w:sz w:val="16"/>
          <w:szCs w:val="16"/>
        </w:rPr>
      </w:pPr>
      <w:r>
        <w:rPr>
          <w:rStyle w:val="FootnoteReference"/>
        </w:rPr>
        <w:footnoteRef/>
      </w:r>
      <w:r>
        <w:t xml:space="preserve"> </w:t>
      </w:r>
      <w:r w:rsidRPr="0090778E">
        <w:rPr>
          <w:rFonts w:ascii="Arial" w:hAnsi="Arial" w:cs="Arial"/>
          <w:sz w:val="16"/>
          <w:szCs w:val="16"/>
        </w:rPr>
        <w:t xml:space="preserve">Carers UK (May 2025) </w:t>
      </w:r>
      <w:hyperlink r:id="rId2" w:history="1">
        <w:r w:rsidRPr="0090778E">
          <w:rPr>
            <w:rFonts w:ascii="Arial" w:hAnsi="Arial" w:cs="Arial"/>
            <w:color w:val="0000FF"/>
            <w:kern w:val="0"/>
            <w:sz w:val="16"/>
            <w:szCs w:val="16"/>
            <w:u w:val="single"/>
            <w14:ligatures w14:val="none"/>
          </w:rPr>
          <w:t>Open letter to the Prime Minister on welfare reform | Carers UK</w:t>
        </w:r>
      </w:hyperlink>
    </w:p>
  </w:footnote>
  <w:footnote w:id="13">
    <w:p w14:paraId="2B7BD50C" w14:textId="7DD570F5" w:rsidR="00EB7EC7" w:rsidRPr="00033C9D" w:rsidRDefault="00EB7EC7">
      <w:pPr>
        <w:pStyle w:val="FootnoteText"/>
        <w:rPr>
          <w:rFonts w:ascii="Arial" w:hAnsi="Arial" w:cs="Arial"/>
          <w:sz w:val="16"/>
          <w:szCs w:val="16"/>
        </w:rPr>
      </w:pPr>
      <w:r>
        <w:rPr>
          <w:rStyle w:val="FootnoteReference"/>
        </w:rPr>
        <w:footnoteRef/>
      </w:r>
      <w:r>
        <w:t xml:space="preserve"> </w:t>
      </w:r>
      <w:hyperlink r:id="rId3" w:history="1">
        <w:r w:rsidRPr="00033C9D">
          <w:rPr>
            <w:rFonts w:ascii="Arial" w:hAnsi="Arial" w:cs="Arial"/>
            <w:color w:val="0000FF"/>
            <w:kern w:val="0"/>
            <w:sz w:val="16"/>
            <w:szCs w:val="16"/>
            <w:u w:val="single"/>
            <w14:ligatures w14:val="none"/>
          </w:rPr>
          <w:t>Official Reports</w:t>
        </w:r>
      </w:hyperlink>
    </w:p>
  </w:footnote>
  <w:footnote w:id="14">
    <w:p w14:paraId="2315BC95" w14:textId="26F64A58" w:rsidR="00CE77D1" w:rsidRPr="00FD1DE1" w:rsidRDefault="00CE77D1">
      <w:pPr>
        <w:pStyle w:val="FootnoteText"/>
        <w:rPr>
          <w:rFonts w:ascii="Arial" w:hAnsi="Arial" w:cs="Arial"/>
          <w:sz w:val="16"/>
          <w:szCs w:val="16"/>
        </w:rPr>
      </w:pPr>
      <w:r>
        <w:rPr>
          <w:rStyle w:val="FootnoteReference"/>
        </w:rPr>
        <w:footnoteRef/>
      </w:r>
      <w:r>
        <w:t xml:space="preserve"> </w:t>
      </w:r>
      <w:r w:rsidRPr="00FD1DE1">
        <w:rPr>
          <w:rFonts w:ascii="Arial" w:hAnsi="Arial" w:cs="Arial"/>
          <w:sz w:val="16"/>
          <w:szCs w:val="16"/>
        </w:rPr>
        <w:t>Advice NI(April 2025) Briefing Paper– Potential Impact of ‘Pathways to Work Green Paper in NI</w:t>
      </w:r>
    </w:p>
  </w:footnote>
  <w:footnote w:id="15">
    <w:p w14:paraId="2E17DBF2" w14:textId="3D62A7E0" w:rsidR="00AE6504" w:rsidRPr="00AE6504" w:rsidRDefault="00AE6504">
      <w:pPr>
        <w:pStyle w:val="FootnoteText"/>
        <w:rPr>
          <w:rFonts w:ascii="Arial" w:hAnsi="Arial" w:cs="Arial"/>
          <w:sz w:val="16"/>
          <w:szCs w:val="16"/>
        </w:rPr>
      </w:pPr>
      <w:r>
        <w:rPr>
          <w:rStyle w:val="FootnoteReference"/>
        </w:rPr>
        <w:footnoteRef/>
      </w:r>
      <w:r>
        <w:t xml:space="preserve"> </w:t>
      </w:r>
      <w:hyperlink r:id="rId4" w:history="1">
        <w:r w:rsidRPr="00AE6504">
          <w:rPr>
            <w:rStyle w:val="Hyperlink"/>
            <w:sz w:val="16"/>
            <w:szCs w:val="16"/>
          </w:rPr>
          <w:t>https://www.benefitsandwork.co.uk/personal-independence-payment-pip/pip-points-system</w:t>
        </w:r>
      </w:hyperlink>
      <w:r w:rsidRPr="00AE6504">
        <w:rPr>
          <w:sz w:val="16"/>
          <w:szCs w:val="16"/>
        </w:rPr>
        <w:t xml:space="preserve"> </w:t>
      </w:r>
      <w:r w:rsidRPr="00AE6504">
        <w:rPr>
          <w:rFonts w:ascii="Arial" w:hAnsi="Arial" w:cs="Arial"/>
          <w:sz w:val="16"/>
          <w:szCs w:val="16"/>
        </w:rPr>
        <w:t>For example, in the Washing someone and Bathing category, someone who ‘Needs assistance to be able to wash either their hair or body below the waist (2 points) or ‘Needs assistance to be able to get in or out of a bath or shower’ (3 points) would lose PIP if they did not meet the criteria, Needs assistance to be able to wash their body between the shoulders and waist</w:t>
      </w:r>
      <w:r>
        <w:rPr>
          <w:rFonts w:ascii="Arial" w:hAnsi="Arial" w:cs="Arial"/>
          <w:sz w:val="16"/>
          <w:szCs w:val="16"/>
        </w:rPr>
        <w:t xml:space="preserve"> (</w:t>
      </w:r>
      <w:r w:rsidRPr="00AE6504">
        <w:rPr>
          <w:rFonts w:ascii="Arial" w:hAnsi="Arial" w:cs="Arial"/>
          <w:sz w:val="16"/>
          <w:szCs w:val="16"/>
        </w:rPr>
        <w:t>4 points</w:t>
      </w:r>
      <w:r>
        <w:rPr>
          <w:rFonts w:ascii="Arial" w:hAnsi="Arial" w:cs="Arial"/>
          <w:sz w:val="16"/>
          <w:szCs w:val="16"/>
        </w:rPr>
        <w:t>)</w:t>
      </w:r>
      <w:r w:rsidRPr="00AE6504">
        <w:rPr>
          <w:rFonts w:ascii="Arial" w:hAnsi="Arial" w:cs="Arial"/>
          <w:sz w:val="16"/>
          <w:szCs w:val="16"/>
        </w:rPr>
        <w:t>.</w:t>
      </w:r>
    </w:p>
  </w:footnote>
  <w:footnote w:id="16">
    <w:p w14:paraId="11EE56B0" w14:textId="048888DE" w:rsidR="0040173A" w:rsidRPr="00FD1DE1" w:rsidRDefault="0040173A">
      <w:pPr>
        <w:pStyle w:val="FootnoteText"/>
        <w:rPr>
          <w:rFonts w:ascii="Arial" w:hAnsi="Arial" w:cs="Arial"/>
          <w:sz w:val="16"/>
          <w:szCs w:val="16"/>
        </w:rPr>
      </w:pPr>
      <w:r w:rsidRPr="00033C9D">
        <w:rPr>
          <w:rStyle w:val="FootnoteReference"/>
          <w:rFonts w:ascii="Arial" w:hAnsi="Arial" w:cs="Arial"/>
          <w:sz w:val="16"/>
          <w:szCs w:val="16"/>
        </w:rPr>
        <w:footnoteRef/>
      </w:r>
      <w:r w:rsidRPr="00033C9D">
        <w:rPr>
          <w:rFonts w:ascii="Arial" w:hAnsi="Arial" w:cs="Arial"/>
          <w:sz w:val="16"/>
          <w:szCs w:val="16"/>
        </w:rPr>
        <w:t xml:space="preserve"> </w:t>
      </w:r>
      <w:hyperlink r:id="rId5" w:history="1">
        <w:r w:rsidRPr="00FD1DE1">
          <w:rPr>
            <w:rFonts w:ascii="Arial" w:hAnsi="Arial" w:cs="Arial"/>
            <w:color w:val="0000FF"/>
            <w:kern w:val="0"/>
            <w:sz w:val="16"/>
            <w:szCs w:val="16"/>
            <w:u w:val="single"/>
            <w14:ligatures w14:val="none"/>
          </w:rPr>
          <w:t>Employment and Support Allowance | nidirect</w:t>
        </w:r>
      </w:hyperlink>
    </w:p>
  </w:footnote>
  <w:footnote w:id="17">
    <w:p w14:paraId="38020592" w14:textId="4BB386D9" w:rsidR="008121CA" w:rsidRPr="00FD1DE1" w:rsidRDefault="008121CA">
      <w:pPr>
        <w:pStyle w:val="FootnoteText"/>
        <w:rPr>
          <w:rFonts w:ascii="Arial" w:hAnsi="Arial" w:cs="Arial"/>
          <w:sz w:val="16"/>
          <w:szCs w:val="16"/>
        </w:rPr>
      </w:pPr>
      <w:r>
        <w:rPr>
          <w:rStyle w:val="FootnoteReference"/>
        </w:rPr>
        <w:footnoteRef/>
      </w:r>
      <w:r>
        <w:t xml:space="preserve"> </w:t>
      </w:r>
      <w:r w:rsidRPr="00FD1DE1">
        <w:rPr>
          <w:rFonts w:ascii="Arial" w:hAnsi="Arial" w:cs="Arial"/>
          <w:sz w:val="16"/>
          <w:szCs w:val="16"/>
        </w:rPr>
        <w:t>DfC (2024) Benefits Statistics Summary Publication</w:t>
      </w:r>
    </w:p>
  </w:footnote>
  <w:footnote w:id="18">
    <w:p w14:paraId="0CA7CF65" w14:textId="77777777" w:rsidR="007F558D" w:rsidRPr="0091294B" w:rsidRDefault="007F558D" w:rsidP="007F558D">
      <w:pPr>
        <w:pStyle w:val="FootnoteText"/>
        <w:rPr>
          <w:rFonts w:ascii="Arial" w:hAnsi="Arial" w:cs="Arial"/>
          <w:sz w:val="16"/>
          <w:szCs w:val="16"/>
        </w:rPr>
      </w:pPr>
      <w:r>
        <w:rPr>
          <w:rStyle w:val="FootnoteReference"/>
        </w:rPr>
        <w:footnoteRef/>
      </w:r>
      <w:r>
        <w:t xml:space="preserve"> </w:t>
      </w:r>
      <w:r w:rsidRPr="0091294B">
        <w:rPr>
          <w:rFonts w:ascii="Arial" w:hAnsi="Arial" w:cs="Arial"/>
          <w:sz w:val="16"/>
          <w:szCs w:val="16"/>
        </w:rPr>
        <w:t>NISRA (February 2025) Personal Independence Payment (PIP) Statistics November 2024</w:t>
      </w:r>
    </w:p>
  </w:footnote>
  <w:footnote w:id="19">
    <w:p w14:paraId="29793459" w14:textId="3EC97A6D" w:rsidR="00EF16BC" w:rsidRPr="00FD1DE1" w:rsidRDefault="00EF16BC">
      <w:pPr>
        <w:pStyle w:val="FootnoteText"/>
        <w:rPr>
          <w:rFonts w:ascii="Arial" w:hAnsi="Arial" w:cs="Arial"/>
          <w:sz w:val="16"/>
          <w:szCs w:val="16"/>
        </w:rPr>
      </w:pPr>
      <w:r>
        <w:rPr>
          <w:rStyle w:val="FootnoteReference"/>
        </w:rPr>
        <w:footnoteRef/>
      </w:r>
      <w:r>
        <w:t xml:space="preserve"> </w:t>
      </w:r>
      <w:r w:rsidRPr="00FD1DE1">
        <w:rPr>
          <w:rFonts w:ascii="Arial" w:hAnsi="Arial" w:cs="Arial"/>
          <w:sz w:val="16"/>
          <w:szCs w:val="16"/>
        </w:rPr>
        <w:t>Department of Communities (August 2024) Universal Credit Publication</w:t>
      </w:r>
    </w:p>
  </w:footnote>
  <w:footnote w:id="20">
    <w:p w14:paraId="10E82401" w14:textId="7A3D94B5" w:rsidR="001B5BA0" w:rsidRPr="00FD1DE1" w:rsidRDefault="001B5BA0">
      <w:pPr>
        <w:pStyle w:val="FootnoteText"/>
        <w:rPr>
          <w:rFonts w:ascii="Arial" w:hAnsi="Arial" w:cs="Arial"/>
          <w:sz w:val="16"/>
          <w:szCs w:val="16"/>
        </w:rPr>
      </w:pPr>
      <w:r>
        <w:rPr>
          <w:rStyle w:val="FootnoteReference"/>
        </w:rPr>
        <w:footnoteRef/>
      </w:r>
      <w:r>
        <w:t xml:space="preserve"> </w:t>
      </w:r>
      <w:r w:rsidRPr="00FD1DE1">
        <w:rPr>
          <w:rFonts w:ascii="Arial" w:hAnsi="Arial" w:cs="Arial"/>
          <w:sz w:val="16"/>
          <w:szCs w:val="16"/>
        </w:rPr>
        <w:t xml:space="preserve">NISRA (2024) Family Resources </w:t>
      </w:r>
      <w:r w:rsidR="00C62361" w:rsidRPr="00FD1DE1">
        <w:rPr>
          <w:rFonts w:ascii="Arial" w:hAnsi="Arial" w:cs="Arial"/>
          <w:sz w:val="16"/>
          <w:szCs w:val="16"/>
        </w:rPr>
        <w:t>Survey</w:t>
      </w:r>
      <w:r w:rsidRPr="00FD1DE1">
        <w:rPr>
          <w:rFonts w:ascii="Arial" w:hAnsi="Arial" w:cs="Arial"/>
          <w:sz w:val="16"/>
          <w:szCs w:val="16"/>
        </w:rPr>
        <w:t xml:space="preserve"> NI 2022/3</w:t>
      </w:r>
    </w:p>
  </w:footnote>
  <w:footnote w:id="21">
    <w:p w14:paraId="7354149A" w14:textId="77777777" w:rsidR="001947E0" w:rsidRPr="00FD1DE1" w:rsidRDefault="001947E0" w:rsidP="001947E0">
      <w:pPr>
        <w:pStyle w:val="FootnoteText"/>
        <w:rPr>
          <w:rFonts w:ascii="Arial" w:hAnsi="Arial" w:cs="Arial"/>
          <w:sz w:val="16"/>
          <w:szCs w:val="16"/>
        </w:rPr>
      </w:pPr>
      <w:r w:rsidRPr="00FD1DE1">
        <w:rPr>
          <w:rStyle w:val="FootnoteReference"/>
          <w:rFonts w:ascii="Arial" w:hAnsi="Arial" w:cs="Arial"/>
          <w:sz w:val="16"/>
          <w:szCs w:val="16"/>
        </w:rPr>
        <w:footnoteRef/>
      </w:r>
      <w:r w:rsidRPr="00FD1DE1">
        <w:rPr>
          <w:rFonts w:ascii="Arial" w:hAnsi="Arial" w:cs="Arial"/>
          <w:sz w:val="16"/>
          <w:szCs w:val="16"/>
        </w:rPr>
        <w:t xml:space="preserve"> NISRA (2020) Labour Force Survey</w:t>
      </w:r>
    </w:p>
  </w:footnote>
  <w:footnote w:id="22">
    <w:p w14:paraId="55F5EA00" w14:textId="3DDEF1D0" w:rsidR="000C57F5" w:rsidRPr="00FD1DE1" w:rsidRDefault="000C57F5" w:rsidP="000C57F5">
      <w:pPr>
        <w:pStyle w:val="FootnoteText"/>
        <w:rPr>
          <w:rFonts w:ascii="Arial" w:hAnsi="Arial" w:cs="Arial"/>
          <w:sz w:val="16"/>
          <w:szCs w:val="16"/>
        </w:rPr>
      </w:pPr>
      <w:r w:rsidRPr="00FD1DE1">
        <w:rPr>
          <w:rStyle w:val="FootnoteReference"/>
          <w:rFonts w:ascii="Arial" w:hAnsi="Arial" w:cs="Arial"/>
          <w:sz w:val="16"/>
          <w:szCs w:val="16"/>
        </w:rPr>
        <w:footnoteRef/>
      </w:r>
      <w:r w:rsidRPr="00FD1DE1">
        <w:rPr>
          <w:rFonts w:ascii="Arial" w:hAnsi="Arial" w:cs="Arial"/>
          <w:sz w:val="16"/>
          <w:szCs w:val="16"/>
        </w:rPr>
        <w:t xml:space="preserve"> NISRA</w:t>
      </w:r>
      <w:r w:rsidR="001B5BA0" w:rsidRPr="00FD1DE1">
        <w:rPr>
          <w:rFonts w:ascii="Arial" w:hAnsi="Arial" w:cs="Arial"/>
          <w:sz w:val="16"/>
          <w:szCs w:val="16"/>
        </w:rPr>
        <w:t xml:space="preserve"> (2020) </w:t>
      </w:r>
      <w:r w:rsidRPr="00FD1DE1">
        <w:rPr>
          <w:rFonts w:ascii="Arial" w:hAnsi="Arial" w:cs="Arial"/>
          <w:sz w:val="16"/>
          <w:szCs w:val="16"/>
        </w:rPr>
        <w:t xml:space="preserve"> Food for Thought bespoke data request</w:t>
      </w:r>
    </w:p>
  </w:footnote>
  <w:footnote w:id="23">
    <w:p w14:paraId="4112687F" w14:textId="0B4688BD" w:rsidR="000C3029" w:rsidRPr="00FD1DE1" w:rsidRDefault="000C3029" w:rsidP="000C3029">
      <w:pPr>
        <w:pStyle w:val="FootnoteText"/>
        <w:rPr>
          <w:rFonts w:ascii="Arial" w:hAnsi="Arial" w:cs="Arial"/>
          <w:sz w:val="16"/>
          <w:szCs w:val="16"/>
        </w:rPr>
      </w:pPr>
      <w:r w:rsidRPr="00FD1DE1">
        <w:rPr>
          <w:rStyle w:val="FootnoteReference"/>
          <w:rFonts w:ascii="Arial" w:hAnsi="Arial" w:cs="Arial"/>
          <w:sz w:val="16"/>
          <w:szCs w:val="16"/>
        </w:rPr>
        <w:footnoteRef/>
      </w:r>
      <w:r w:rsidRPr="00FD1DE1">
        <w:rPr>
          <w:rFonts w:ascii="Arial" w:hAnsi="Arial" w:cs="Arial"/>
          <w:sz w:val="16"/>
          <w:szCs w:val="16"/>
        </w:rPr>
        <w:t xml:space="preserve"> </w:t>
      </w:r>
      <w:r w:rsidR="001B5BA0" w:rsidRPr="00FD1DE1">
        <w:rPr>
          <w:rFonts w:ascii="Arial" w:hAnsi="Arial" w:cs="Arial"/>
          <w:sz w:val="16"/>
          <w:szCs w:val="16"/>
        </w:rPr>
        <w:t xml:space="preserve">DfC (2025) NI Poverty and Income Inequality Report 23/24 </w:t>
      </w:r>
    </w:p>
  </w:footnote>
  <w:footnote w:id="24">
    <w:p w14:paraId="4591D765" w14:textId="65369277" w:rsidR="00A71B99" w:rsidRPr="00A71B99" w:rsidRDefault="00A71B99" w:rsidP="00A71B99">
      <w:pPr>
        <w:pStyle w:val="FootnoteText"/>
        <w:rPr>
          <w:rFonts w:ascii="Arial" w:hAnsi="Arial"/>
          <w:sz w:val="16"/>
          <w:szCs w:val="16"/>
        </w:rPr>
      </w:pPr>
      <w:r>
        <w:rPr>
          <w:rStyle w:val="FootnoteReference"/>
        </w:rPr>
        <w:footnoteRef/>
      </w:r>
      <w:r>
        <w:t xml:space="preserve"> </w:t>
      </w:r>
      <w:r w:rsidRPr="00A71B99">
        <w:rPr>
          <w:rFonts w:ascii="Arial" w:hAnsi="Arial" w:cs="Arial"/>
          <w:sz w:val="16"/>
          <w:szCs w:val="16"/>
        </w:rPr>
        <w:t>Borr (June 2005)</w:t>
      </w:r>
      <w:r w:rsidRPr="00A71B99">
        <w:t xml:space="preserve"> </w:t>
      </w:r>
      <w:r w:rsidRPr="00A71B99">
        <w:rPr>
          <w:rFonts w:ascii="Arial" w:hAnsi="Arial" w:cs="Arial"/>
          <w:sz w:val="16"/>
          <w:szCs w:val="16"/>
        </w:rPr>
        <w:t>More than 20% of children living in poverty in all but one council area in NI</w:t>
      </w:r>
      <w:r>
        <w:rPr>
          <w:rFonts w:ascii="Arial" w:hAnsi="Arial" w:cs="Arial"/>
          <w:sz w:val="16"/>
          <w:szCs w:val="16"/>
        </w:rPr>
        <w:t xml:space="preserve"> -</w:t>
      </w:r>
      <w:r w:rsidRPr="00A71B99">
        <w:rPr>
          <w:rFonts w:ascii="Arial" w:hAnsi="Arial" w:cs="Arial"/>
          <w:sz w:val="16"/>
          <w:szCs w:val="16"/>
        </w:rPr>
        <w:t xml:space="preserve"> https</w:t>
      </w:r>
      <w:r w:rsidRPr="00A71B99">
        <w:rPr>
          <w:rFonts w:ascii="Arial" w:hAnsi="Arial"/>
          <w:sz w:val="16"/>
          <w:szCs w:val="16"/>
        </w:rPr>
        <w:t>://niapn.org/more-than-20-of-children-living-in-poverty-in-all-but-one-council-area-in-ni/</w:t>
      </w:r>
    </w:p>
  </w:footnote>
  <w:footnote w:id="25">
    <w:p w14:paraId="7A3FAF38" w14:textId="77777777" w:rsidR="000C3029" w:rsidRPr="00754D58" w:rsidRDefault="000C3029" w:rsidP="000C3029">
      <w:pPr>
        <w:pStyle w:val="FootnoteText"/>
        <w:rPr>
          <w:rFonts w:ascii="Arial" w:hAnsi="Arial" w:cs="Arial"/>
          <w:sz w:val="16"/>
          <w:szCs w:val="16"/>
        </w:rPr>
      </w:pPr>
      <w:r w:rsidRPr="00754D58">
        <w:rPr>
          <w:rStyle w:val="FootnoteReference"/>
          <w:rFonts w:ascii="Arial" w:hAnsi="Arial" w:cs="Arial"/>
          <w:sz w:val="16"/>
          <w:szCs w:val="16"/>
        </w:rPr>
        <w:footnoteRef/>
      </w:r>
      <w:r w:rsidRPr="00754D58">
        <w:rPr>
          <w:rFonts w:ascii="Arial" w:hAnsi="Arial" w:cs="Arial"/>
          <w:sz w:val="16"/>
          <w:szCs w:val="16"/>
        </w:rPr>
        <w:t xml:space="preserve"> Devenish (44), Lisanelly 2 (46), Lisanelly 1 (47). Source: NINIS, NI Multiple Deprivation Measure 2017</w:t>
      </w:r>
    </w:p>
    <w:p w14:paraId="0EE303FA" w14:textId="77777777" w:rsidR="00754D58" w:rsidRPr="00754D58" w:rsidRDefault="00754D58" w:rsidP="000C3029">
      <w:pPr>
        <w:pStyle w:val="FootnoteText"/>
        <w:rPr>
          <w:rFonts w:ascii="Arial" w:hAnsi="Arial" w:cs="Arial"/>
          <w:vanish/>
          <w:sz w:val="16"/>
          <w:szCs w:val="16"/>
          <w:specVanish/>
        </w:rPr>
      </w:pPr>
    </w:p>
  </w:footnote>
  <w:footnote w:id="26">
    <w:p w14:paraId="7831E470" w14:textId="77777777" w:rsidR="000C3029" w:rsidRPr="00A34995" w:rsidRDefault="000C3029" w:rsidP="000C3029">
      <w:pPr>
        <w:pStyle w:val="FootnoteText"/>
        <w:rPr>
          <w:rFonts w:ascii="Arial" w:hAnsi="Arial" w:cs="Arial"/>
        </w:rPr>
      </w:pPr>
      <w:r w:rsidRPr="00754D58">
        <w:rPr>
          <w:rStyle w:val="FootnoteReference"/>
          <w:rFonts w:ascii="Arial" w:hAnsi="Arial" w:cs="Arial"/>
          <w:sz w:val="16"/>
          <w:szCs w:val="16"/>
        </w:rPr>
        <w:footnoteRef/>
      </w:r>
      <w:r w:rsidRPr="00754D58">
        <w:rPr>
          <w:rFonts w:ascii="Arial" w:hAnsi="Arial" w:cs="Arial"/>
          <w:sz w:val="16"/>
          <w:szCs w:val="16"/>
        </w:rPr>
        <w:t xml:space="preserve"> NISRA Labour Force Survey (2020) Research undertaken by Food for Thought on behalf of FODC Labour Market Partnership.</w:t>
      </w:r>
      <w:r w:rsidRPr="00A34995">
        <w:rPr>
          <w:rFonts w:ascii="Arial" w:hAnsi="Arial" w:cs="Arial"/>
        </w:rPr>
        <w:t xml:space="preserve">  </w:t>
      </w:r>
    </w:p>
  </w:footnote>
  <w:footnote w:id="27">
    <w:p w14:paraId="2D158883" w14:textId="77777777" w:rsidR="000C3029" w:rsidRPr="00754D58" w:rsidRDefault="000C3029" w:rsidP="000C3029">
      <w:pPr>
        <w:pStyle w:val="FootnoteText"/>
        <w:rPr>
          <w:rFonts w:ascii="Arial" w:hAnsi="Arial" w:cs="Arial"/>
          <w:sz w:val="16"/>
          <w:szCs w:val="16"/>
        </w:rPr>
      </w:pPr>
      <w:r w:rsidRPr="00754D58">
        <w:rPr>
          <w:rStyle w:val="FootnoteReference"/>
          <w:rFonts w:ascii="Arial" w:hAnsi="Arial" w:cs="Arial"/>
          <w:sz w:val="16"/>
          <w:szCs w:val="16"/>
        </w:rPr>
        <w:footnoteRef/>
      </w:r>
      <w:r w:rsidRPr="00754D58">
        <w:rPr>
          <w:rFonts w:ascii="Arial" w:hAnsi="Arial" w:cs="Arial"/>
          <w:sz w:val="16"/>
          <w:szCs w:val="16"/>
        </w:rPr>
        <w:t xml:space="preserve"> Ulster University Economic Policy Centre (2019) Sub Regional Skills Barometer 2019: West.</w:t>
      </w:r>
    </w:p>
  </w:footnote>
  <w:footnote w:id="28">
    <w:p w14:paraId="2E22CBC1" w14:textId="77777777" w:rsidR="000C3029" w:rsidRPr="00754D58" w:rsidRDefault="000C3029" w:rsidP="000C3029">
      <w:pPr>
        <w:pStyle w:val="FootnoteText"/>
        <w:rPr>
          <w:rFonts w:ascii="Arial" w:hAnsi="Arial" w:cs="Arial"/>
          <w:sz w:val="16"/>
          <w:szCs w:val="16"/>
        </w:rPr>
      </w:pPr>
      <w:r w:rsidRPr="00754D58">
        <w:rPr>
          <w:rStyle w:val="FootnoteReference"/>
          <w:rFonts w:ascii="Arial" w:hAnsi="Arial" w:cs="Arial"/>
          <w:sz w:val="16"/>
          <w:szCs w:val="16"/>
        </w:rPr>
        <w:footnoteRef/>
      </w:r>
      <w:r w:rsidRPr="00754D58">
        <w:rPr>
          <w:rFonts w:ascii="Arial" w:hAnsi="Arial" w:cs="Arial"/>
          <w:sz w:val="16"/>
          <w:szCs w:val="16"/>
        </w:rPr>
        <w:t xml:space="preserve"> Ulster University, Lone parents are linked to factors which adversely affect childhood education.</w:t>
      </w:r>
    </w:p>
  </w:footnote>
  <w:footnote w:id="29">
    <w:p w14:paraId="07EF6D81" w14:textId="77777777" w:rsidR="000C3029" w:rsidRPr="00754D58" w:rsidRDefault="000C3029" w:rsidP="000C3029">
      <w:pPr>
        <w:pStyle w:val="FootnoteText"/>
        <w:rPr>
          <w:rFonts w:ascii="Arial" w:hAnsi="Arial" w:cs="Arial"/>
          <w:sz w:val="16"/>
          <w:szCs w:val="16"/>
        </w:rPr>
      </w:pPr>
      <w:r w:rsidRPr="00754D58">
        <w:rPr>
          <w:rStyle w:val="FootnoteReference"/>
          <w:rFonts w:ascii="Arial" w:hAnsi="Arial" w:cs="Arial"/>
          <w:sz w:val="16"/>
          <w:szCs w:val="16"/>
        </w:rPr>
        <w:footnoteRef/>
      </w:r>
      <w:r w:rsidRPr="00754D58">
        <w:rPr>
          <w:rFonts w:ascii="Arial" w:hAnsi="Arial" w:cs="Arial"/>
          <w:sz w:val="16"/>
          <w:szCs w:val="16"/>
        </w:rPr>
        <w:t xml:space="preserve"> NISRA 2018 based Population Projections for Areas within Northern Ireland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CAC7D0" w14:textId="73300429" w:rsidR="00BF5B70" w:rsidRDefault="00BF5B7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4628D"/>
    <w:multiLevelType w:val="hybridMultilevel"/>
    <w:tmpl w:val="1D92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0F4E37"/>
    <w:multiLevelType w:val="multilevel"/>
    <w:tmpl w:val="975AD3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8154D89"/>
    <w:multiLevelType w:val="hybridMultilevel"/>
    <w:tmpl w:val="B41044F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8A72EA3"/>
    <w:multiLevelType w:val="hybridMultilevel"/>
    <w:tmpl w:val="A43E7B40"/>
    <w:lvl w:ilvl="0" w:tplc="848686A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7A2EBD"/>
    <w:multiLevelType w:val="hybridMultilevel"/>
    <w:tmpl w:val="A96ADC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7741E5"/>
    <w:multiLevelType w:val="hybridMultilevel"/>
    <w:tmpl w:val="D6389D48"/>
    <w:lvl w:ilvl="0" w:tplc="848686A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53129D"/>
    <w:multiLevelType w:val="multilevel"/>
    <w:tmpl w:val="889EB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7319DA"/>
    <w:multiLevelType w:val="hybridMultilevel"/>
    <w:tmpl w:val="109EC0D0"/>
    <w:lvl w:ilvl="0" w:tplc="713C9F02">
      <w:start w:val="1"/>
      <w:numFmt w:val="lowerLetter"/>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89768C5"/>
    <w:multiLevelType w:val="multilevel"/>
    <w:tmpl w:val="1F6E1C44"/>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9003298"/>
    <w:multiLevelType w:val="multilevel"/>
    <w:tmpl w:val="6BD2CD84"/>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C2008B7"/>
    <w:multiLevelType w:val="multilevel"/>
    <w:tmpl w:val="1736D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C5F011E"/>
    <w:multiLevelType w:val="hybridMultilevel"/>
    <w:tmpl w:val="34E4681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2D4742AA"/>
    <w:multiLevelType w:val="multilevel"/>
    <w:tmpl w:val="975AD3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E2C7CC8"/>
    <w:multiLevelType w:val="hybridMultilevel"/>
    <w:tmpl w:val="99ACF450"/>
    <w:lvl w:ilvl="0" w:tplc="547A61E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C652F2"/>
    <w:multiLevelType w:val="multilevel"/>
    <w:tmpl w:val="9B20AC12"/>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3AB744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4AF4A37"/>
    <w:multiLevelType w:val="hybridMultilevel"/>
    <w:tmpl w:val="76DC3660"/>
    <w:lvl w:ilvl="0" w:tplc="80A8533C">
      <w:start w:val="1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4FD0160"/>
    <w:multiLevelType w:val="hybridMultilevel"/>
    <w:tmpl w:val="C798A7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68842CC"/>
    <w:multiLevelType w:val="hybridMultilevel"/>
    <w:tmpl w:val="7E6A1C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BE035AD"/>
    <w:multiLevelType w:val="multilevel"/>
    <w:tmpl w:val="E8B4D506"/>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3EB560F4"/>
    <w:multiLevelType w:val="multilevel"/>
    <w:tmpl w:val="76FE8FFA"/>
    <w:lvl w:ilvl="0">
      <w:start w:val="1"/>
      <w:numFmt w:val="bullet"/>
      <w:lvlText w:val=""/>
      <w:lvlJc w:val="left"/>
      <w:pPr>
        <w:tabs>
          <w:tab w:val="num" w:pos="1440"/>
        </w:tabs>
        <w:ind w:left="1440" w:hanging="360"/>
      </w:pPr>
      <w:rPr>
        <w:rFonts w:ascii="Symbol" w:hAnsi="Symbol" w:hint="default"/>
      </w:rPr>
    </w:lvl>
    <w:lvl w:ilvl="1">
      <w:start w:val="3"/>
      <w:numFmt w:val="decimal"/>
      <w:lvlText w:val="%2"/>
      <w:lvlJc w:val="left"/>
      <w:pPr>
        <w:ind w:left="2160" w:hanging="360"/>
      </w:pPr>
      <w:rPr>
        <w:rFonts w:hint="default"/>
      </w:rPr>
    </w:lvl>
    <w:lvl w:ilvl="2">
      <w:start w:val="1"/>
      <w:numFmt w:val="bullet"/>
      <w:lvlText w:val="-"/>
      <w:lvlJc w:val="left"/>
      <w:pPr>
        <w:ind w:left="2880" w:hanging="360"/>
      </w:pPr>
      <w:rPr>
        <w:rFonts w:ascii="Arial" w:eastAsia="Arial" w:hAnsi="Arial" w:cs="Arial" w:hint="default"/>
      </w:r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21" w15:restartNumberingAfterBreak="0">
    <w:nsid w:val="419F3F82"/>
    <w:multiLevelType w:val="multilevel"/>
    <w:tmpl w:val="3D0EA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35F5E0E"/>
    <w:multiLevelType w:val="multilevel"/>
    <w:tmpl w:val="84AEA980"/>
    <w:lvl w:ilvl="0">
      <w:start w:val="1"/>
      <w:numFmt w:val="bullet"/>
      <w:lvlText w:val=""/>
      <w:lvlJc w:val="left"/>
      <w:pPr>
        <w:tabs>
          <w:tab w:val="num" w:pos="1440"/>
        </w:tabs>
        <w:ind w:left="1440" w:hanging="360"/>
      </w:pPr>
      <w:rPr>
        <w:rFonts w:ascii="Symbol" w:hAnsi="Symbol" w:hint="default"/>
      </w:r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23" w15:restartNumberingAfterBreak="0">
    <w:nsid w:val="4ABA0EFF"/>
    <w:multiLevelType w:val="hybridMultilevel"/>
    <w:tmpl w:val="16B47F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C1C2092"/>
    <w:multiLevelType w:val="multilevel"/>
    <w:tmpl w:val="975AD3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6413D87"/>
    <w:multiLevelType w:val="multilevel"/>
    <w:tmpl w:val="50E2804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5B8E101D"/>
    <w:multiLevelType w:val="multilevel"/>
    <w:tmpl w:val="B26EC952"/>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18B6EF5"/>
    <w:multiLevelType w:val="multilevel"/>
    <w:tmpl w:val="18D4D11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232689E"/>
    <w:multiLevelType w:val="multilevel"/>
    <w:tmpl w:val="975AD3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EDE15C2"/>
    <w:multiLevelType w:val="multilevel"/>
    <w:tmpl w:val="E85A8692"/>
    <w:lvl w:ilvl="0">
      <w:start w:val="12"/>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705009FB"/>
    <w:multiLevelType w:val="multilevel"/>
    <w:tmpl w:val="231A097A"/>
    <w:lvl w:ilvl="0">
      <w:start w:val="13"/>
      <w:numFmt w:val="decimal"/>
      <w:lvlText w:val="%1."/>
      <w:lvlJc w:val="left"/>
      <w:pPr>
        <w:ind w:left="730" w:hanging="730"/>
      </w:pPr>
      <w:rPr>
        <w:rFonts w:hint="default"/>
      </w:rPr>
    </w:lvl>
    <w:lvl w:ilvl="1">
      <w:start w:val="1"/>
      <w:numFmt w:val="decimal"/>
      <w:lvlText w:val="%1.%2."/>
      <w:lvlJc w:val="left"/>
      <w:pPr>
        <w:ind w:left="730" w:hanging="730"/>
      </w:pPr>
      <w:rPr>
        <w:rFonts w:hint="default"/>
      </w:rPr>
    </w:lvl>
    <w:lvl w:ilvl="2">
      <w:start w:val="2"/>
      <w:numFmt w:val="decimal"/>
      <w:lvlText w:val="%1.%2.%3."/>
      <w:lvlJc w:val="left"/>
      <w:pPr>
        <w:ind w:left="730" w:hanging="73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15:restartNumberingAfterBreak="0">
    <w:nsid w:val="7223043C"/>
    <w:multiLevelType w:val="hybridMultilevel"/>
    <w:tmpl w:val="46989D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9ED5319"/>
    <w:multiLevelType w:val="multilevel"/>
    <w:tmpl w:val="4E1A8DB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7ADF1CCB"/>
    <w:multiLevelType w:val="multilevel"/>
    <w:tmpl w:val="84AEA980"/>
    <w:lvl w:ilvl="0">
      <w:start w:val="1"/>
      <w:numFmt w:val="bullet"/>
      <w:lvlText w:val=""/>
      <w:lvlJc w:val="left"/>
      <w:pPr>
        <w:tabs>
          <w:tab w:val="num" w:pos="1440"/>
        </w:tabs>
        <w:ind w:left="1440" w:hanging="360"/>
      </w:pPr>
      <w:rPr>
        <w:rFonts w:ascii="Symbol" w:hAnsi="Symbol" w:hint="default"/>
      </w:r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34" w15:restartNumberingAfterBreak="0">
    <w:nsid w:val="7CC97553"/>
    <w:multiLevelType w:val="hybridMultilevel"/>
    <w:tmpl w:val="99D2B388"/>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5" w15:restartNumberingAfterBreak="0">
    <w:nsid w:val="7D1E345B"/>
    <w:multiLevelType w:val="multilevel"/>
    <w:tmpl w:val="7C9622B4"/>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091974616">
    <w:abstractNumId w:val="2"/>
  </w:num>
  <w:num w:numId="2" w16cid:durableId="80416331">
    <w:abstractNumId w:val="4"/>
  </w:num>
  <w:num w:numId="3" w16cid:durableId="1000160169">
    <w:abstractNumId w:val="7"/>
  </w:num>
  <w:num w:numId="4" w16cid:durableId="365571372">
    <w:abstractNumId w:val="18"/>
  </w:num>
  <w:num w:numId="5" w16cid:durableId="1713992675">
    <w:abstractNumId w:val="15"/>
  </w:num>
  <w:num w:numId="6" w16cid:durableId="972565793">
    <w:abstractNumId w:val="32"/>
  </w:num>
  <w:num w:numId="7" w16cid:durableId="1255747213">
    <w:abstractNumId w:val="30"/>
  </w:num>
  <w:num w:numId="8" w16cid:durableId="186261209">
    <w:abstractNumId w:val="17"/>
  </w:num>
  <w:num w:numId="9" w16cid:durableId="332147754">
    <w:abstractNumId w:val="23"/>
  </w:num>
  <w:num w:numId="10" w16cid:durableId="1864249441">
    <w:abstractNumId w:val="31"/>
  </w:num>
  <w:num w:numId="11" w16cid:durableId="1661158206">
    <w:abstractNumId w:val="34"/>
  </w:num>
  <w:num w:numId="12" w16cid:durableId="213083745">
    <w:abstractNumId w:val="11"/>
  </w:num>
  <w:num w:numId="13" w16cid:durableId="1291977974">
    <w:abstractNumId w:val="1"/>
  </w:num>
  <w:num w:numId="14" w16cid:durableId="1690137755">
    <w:abstractNumId w:val="20"/>
  </w:num>
  <w:num w:numId="15" w16cid:durableId="1835879321">
    <w:abstractNumId w:val="22"/>
  </w:num>
  <w:num w:numId="16" w16cid:durableId="520434370">
    <w:abstractNumId w:val="12"/>
  </w:num>
  <w:num w:numId="17" w16cid:durableId="37164378">
    <w:abstractNumId w:val="24"/>
  </w:num>
  <w:num w:numId="18" w16cid:durableId="1051416172">
    <w:abstractNumId w:val="28"/>
  </w:num>
  <w:num w:numId="19" w16cid:durableId="691691442">
    <w:abstractNumId w:val="33"/>
  </w:num>
  <w:num w:numId="20" w16cid:durableId="736518781">
    <w:abstractNumId w:val="0"/>
  </w:num>
  <w:num w:numId="21" w16cid:durableId="1083526568">
    <w:abstractNumId w:val="8"/>
  </w:num>
  <w:num w:numId="22" w16cid:durableId="807361600">
    <w:abstractNumId w:val="19"/>
  </w:num>
  <w:num w:numId="23" w16cid:durableId="1878466658">
    <w:abstractNumId w:val="27"/>
  </w:num>
  <w:num w:numId="24" w16cid:durableId="1720323457">
    <w:abstractNumId w:val="14"/>
  </w:num>
  <w:num w:numId="25" w16cid:durableId="994262285">
    <w:abstractNumId w:val="26"/>
  </w:num>
  <w:num w:numId="26" w16cid:durableId="1279874964">
    <w:abstractNumId w:val="9"/>
  </w:num>
  <w:num w:numId="27" w16cid:durableId="1700813299">
    <w:abstractNumId w:val="35"/>
  </w:num>
  <w:num w:numId="28" w16cid:durableId="762991859">
    <w:abstractNumId w:val="16"/>
  </w:num>
  <w:num w:numId="29" w16cid:durableId="1224220902">
    <w:abstractNumId w:val="29"/>
  </w:num>
  <w:num w:numId="30" w16cid:durableId="298196109">
    <w:abstractNumId w:val="5"/>
  </w:num>
  <w:num w:numId="31" w16cid:durableId="132792490">
    <w:abstractNumId w:val="13"/>
  </w:num>
  <w:num w:numId="32" w16cid:durableId="839151386">
    <w:abstractNumId w:val="21"/>
  </w:num>
  <w:num w:numId="33" w16cid:durableId="174737433">
    <w:abstractNumId w:val="10"/>
  </w:num>
  <w:num w:numId="34" w16cid:durableId="772436246">
    <w:abstractNumId w:val="3"/>
  </w:num>
  <w:num w:numId="35" w16cid:durableId="693307134">
    <w:abstractNumId w:val="6"/>
  </w:num>
  <w:num w:numId="36" w16cid:durableId="53917045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4383"/>
    <w:rsid w:val="000053E2"/>
    <w:rsid w:val="000112CB"/>
    <w:rsid w:val="0002117C"/>
    <w:rsid w:val="000268AA"/>
    <w:rsid w:val="00026AE4"/>
    <w:rsid w:val="000275DE"/>
    <w:rsid w:val="0003211E"/>
    <w:rsid w:val="00033C9D"/>
    <w:rsid w:val="0004222C"/>
    <w:rsid w:val="00050BE7"/>
    <w:rsid w:val="000677CD"/>
    <w:rsid w:val="0007241C"/>
    <w:rsid w:val="0009472F"/>
    <w:rsid w:val="000A4AC6"/>
    <w:rsid w:val="000B1CA5"/>
    <w:rsid w:val="000B25EF"/>
    <w:rsid w:val="000C3029"/>
    <w:rsid w:val="000C57F5"/>
    <w:rsid w:val="000D16EF"/>
    <w:rsid w:val="000D3FD1"/>
    <w:rsid w:val="000E4DD9"/>
    <w:rsid w:val="000E6365"/>
    <w:rsid w:val="000F61F6"/>
    <w:rsid w:val="001045AC"/>
    <w:rsid w:val="00113E2B"/>
    <w:rsid w:val="001343E4"/>
    <w:rsid w:val="00142910"/>
    <w:rsid w:val="00156DEB"/>
    <w:rsid w:val="00157C69"/>
    <w:rsid w:val="00173E0B"/>
    <w:rsid w:val="001857DC"/>
    <w:rsid w:val="00190FB8"/>
    <w:rsid w:val="001947E0"/>
    <w:rsid w:val="001B5BA0"/>
    <w:rsid w:val="001D4C2D"/>
    <w:rsid w:val="001D563E"/>
    <w:rsid w:val="001F49D2"/>
    <w:rsid w:val="002022E8"/>
    <w:rsid w:val="00202995"/>
    <w:rsid w:val="00207A6C"/>
    <w:rsid w:val="00223E0C"/>
    <w:rsid w:val="00225DF8"/>
    <w:rsid w:val="00236C75"/>
    <w:rsid w:val="00241071"/>
    <w:rsid w:val="00241315"/>
    <w:rsid w:val="00242F9F"/>
    <w:rsid w:val="00243B9B"/>
    <w:rsid w:val="00265A9C"/>
    <w:rsid w:val="00275C50"/>
    <w:rsid w:val="002954FA"/>
    <w:rsid w:val="00297980"/>
    <w:rsid w:val="002A5D8C"/>
    <w:rsid w:val="002B4B17"/>
    <w:rsid w:val="002C167F"/>
    <w:rsid w:val="002D0700"/>
    <w:rsid w:val="002D48FA"/>
    <w:rsid w:val="002D7960"/>
    <w:rsid w:val="002E1328"/>
    <w:rsid w:val="002E5265"/>
    <w:rsid w:val="002E5716"/>
    <w:rsid w:val="002F01D4"/>
    <w:rsid w:val="002F7544"/>
    <w:rsid w:val="003070DD"/>
    <w:rsid w:val="00311074"/>
    <w:rsid w:val="00315F7C"/>
    <w:rsid w:val="00320DE7"/>
    <w:rsid w:val="00327FB4"/>
    <w:rsid w:val="00331290"/>
    <w:rsid w:val="003339AD"/>
    <w:rsid w:val="003409C6"/>
    <w:rsid w:val="00374E6B"/>
    <w:rsid w:val="0037654B"/>
    <w:rsid w:val="00383CD6"/>
    <w:rsid w:val="0039251F"/>
    <w:rsid w:val="003928DC"/>
    <w:rsid w:val="00393EA2"/>
    <w:rsid w:val="003968E9"/>
    <w:rsid w:val="003979D1"/>
    <w:rsid w:val="00397D05"/>
    <w:rsid w:val="003B6BC8"/>
    <w:rsid w:val="003C627F"/>
    <w:rsid w:val="003C71D0"/>
    <w:rsid w:val="003D7040"/>
    <w:rsid w:val="003E0435"/>
    <w:rsid w:val="003E46A9"/>
    <w:rsid w:val="00400977"/>
    <w:rsid w:val="0040173A"/>
    <w:rsid w:val="00405CDB"/>
    <w:rsid w:val="00412EC8"/>
    <w:rsid w:val="00421578"/>
    <w:rsid w:val="004218B4"/>
    <w:rsid w:val="004256DB"/>
    <w:rsid w:val="00437557"/>
    <w:rsid w:val="0045571F"/>
    <w:rsid w:val="00461995"/>
    <w:rsid w:val="00492462"/>
    <w:rsid w:val="004A09CB"/>
    <w:rsid w:val="004A306B"/>
    <w:rsid w:val="004A4330"/>
    <w:rsid w:val="004A473F"/>
    <w:rsid w:val="004B434D"/>
    <w:rsid w:val="004F72C1"/>
    <w:rsid w:val="00503E10"/>
    <w:rsid w:val="00504B2C"/>
    <w:rsid w:val="0052089A"/>
    <w:rsid w:val="005240CD"/>
    <w:rsid w:val="00530D3F"/>
    <w:rsid w:val="00532FAF"/>
    <w:rsid w:val="0054081F"/>
    <w:rsid w:val="00556752"/>
    <w:rsid w:val="00557F85"/>
    <w:rsid w:val="00562C13"/>
    <w:rsid w:val="0059120A"/>
    <w:rsid w:val="005A2A45"/>
    <w:rsid w:val="005A472D"/>
    <w:rsid w:val="005B52E6"/>
    <w:rsid w:val="005C0573"/>
    <w:rsid w:val="005C6DBE"/>
    <w:rsid w:val="005D1FD7"/>
    <w:rsid w:val="005D3125"/>
    <w:rsid w:val="005D4D34"/>
    <w:rsid w:val="005D7ED1"/>
    <w:rsid w:val="006102C6"/>
    <w:rsid w:val="00611FCF"/>
    <w:rsid w:val="00634B01"/>
    <w:rsid w:val="00651F17"/>
    <w:rsid w:val="00652E27"/>
    <w:rsid w:val="00666FED"/>
    <w:rsid w:val="00671766"/>
    <w:rsid w:val="006837C2"/>
    <w:rsid w:val="0069312E"/>
    <w:rsid w:val="006A10D2"/>
    <w:rsid w:val="006D1FE4"/>
    <w:rsid w:val="006D65CE"/>
    <w:rsid w:val="006E54EC"/>
    <w:rsid w:val="007218D8"/>
    <w:rsid w:val="00724625"/>
    <w:rsid w:val="00727DB6"/>
    <w:rsid w:val="00727EB7"/>
    <w:rsid w:val="00730FA3"/>
    <w:rsid w:val="007404C6"/>
    <w:rsid w:val="00742EA7"/>
    <w:rsid w:val="0075027E"/>
    <w:rsid w:val="00754D58"/>
    <w:rsid w:val="00756C56"/>
    <w:rsid w:val="007620DB"/>
    <w:rsid w:val="0077505A"/>
    <w:rsid w:val="00777308"/>
    <w:rsid w:val="00780C66"/>
    <w:rsid w:val="00782C3E"/>
    <w:rsid w:val="0079677C"/>
    <w:rsid w:val="007B0CF0"/>
    <w:rsid w:val="007B4995"/>
    <w:rsid w:val="007C1533"/>
    <w:rsid w:val="007D4FA4"/>
    <w:rsid w:val="007F1D0B"/>
    <w:rsid w:val="007F558D"/>
    <w:rsid w:val="007F7ABF"/>
    <w:rsid w:val="00805564"/>
    <w:rsid w:val="008121CA"/>
    <w:rsid w:val="008544A6"/>
    <w:rsid w:val="0088311F"/>
    <w:rsid w:val="008858FF"/>
    <w:rsid w:val="0088756C"/>
    <w:rsid w:val="008927CC"/>
    <w:rsid w:val="00895D1A"/>
    <w:rsid w:val="00897991"/>
    <w:rsid w:val="008B0211"/>
    <w:rsid w:val="008B6CA4"/>
    <w:rsid w:val="008C3887"/>
    <w:rsid w:val="008D085F"/>
    <w:rsid w:val="008F21D6"/>
    <w:rsid w:val="008F2D08"/>
    <w:rsid w:val="0090098E"/>
    <w:rsid w:val="009040E6"/>
    <w:rsid w:val="0090778E"/>
    <w:rsid w:val="0091294B"/>
    <w:rsid w:val="00914383"/>
    <w:rsid w:val="00925CD5"/>
    <w:rsid w:val="00946185"/>
    <w:rsid w:val="0095670A"/>
    <w:rsid w:val="0098654E"/>
    <w:rsid w:val="00987AE6"/>
    <w:rsid w:val="0099357D"/>
    <w:rsid w:val="009A0627"/>
    <w:rsid w:val="009B2BE0"/>
    <w:rsid w:val="009C552F"/>
    <w:rsid w:val="009C7387"/>
    <w:rsid w:val="009D0DE0"/>
    <w:rsid w:val="009D1D7D"/>
    <w:rsid w:val="009D26E4"/>
    <w:rsid w:val="009D54A5"/>
    <w:rsid w:val="009E2913"/>
    <w:rsid w:val="009F0D74"/>
    <w:rsid w:val="00A02205"/>
    <w:rsid w:val="00A034F4"/>
    <w:rsid w:val="00A2185E"/>
    <w:rsid w:val="00A23517"/>
    <w:rsid w:val="00A34995"/>
    <w:rsid w:val="00A40DEA"/>
    <w:rsid w:val="00A412F9"/>
    <w:rsid w:val="00A71B99"/>
    <w:rsid w:val="00A8206D"/>
    <w:rsid w:val="00A9022B"/>
    <w:rsid w:val="00AA1D72"/>
    <w:rsid w:val="00AA3DD6"/>
    <w:rsid w:val="00AB01CC"/>
    <w:rsid w:val="00AC7399"/>
    <w:rsid w:val="00AD0DC5"/>
    <w:rsid w:val="00AE2CC7"/>
    <w:rsid w:val="00AE6504"/>
    <w:rsid w:val="00AF481F"/>
    <w:rsid w:val="00B26799"/>
    <w:rsid w:val="00B2694B"/>
    <w:rsid w:val="00B35A2E"/>
    <w:rsid w:val="00B441C8"/>
    <w:rsid w:val="00B45CCD"/>
    <w:rsid w:val="00B6084B"/>
    <w:rsid w:val="00B65F82"/>
    <w:rsid w:val="00B850FA"/>
    <w:rsid w:val="00BD2507"/>
    <w:rsid w:val="00BD31D1"/>
    <w:rsid w:val="00BE0C16"/>
    <w:rsid w:val="00BF40EF"/>
    <w:rsid w:val="00BF5273"/>
    <w:rsid w:val="00BF528B"/>
    <w:rsid w:val="00BF5B70"/>
    <w:rsid w:val="00C0100E"/>
    <w:rsid w:val="00C06B68"/>
    <w:rsid w:val="00C13878"/>
    <w:rsid w:val="00C26C84"/>
    <w:rsid w:val="00C33A61"/>
    <w:rsid w:val="00C33F07"/>
    <w:rsid w:val="00C47710"/>
    <w:rsid w:val="00C62361"/>
    <w:rsid w:val="00C70090"/>
    <w:rsid w:val="00C77F10"/>
    <w:rsid w:val="00C83041"/>
    <w:rsid w:val="00C86AAE"/>
    <w:rsid w:val="00C9619B"/>
    <w:rsid w:val="00C97063"/>
    <w:rsid w:val="00CA2DAC"/>
    <w:rsid w:val="00CE77D1"/>
    <w:rsid w:val="00D00745"/>
    <w:rsid w:val="00D02762"/>
    <w:rsid w:val="00D02A84"/>
    <w:rsid w:val="00D072D1"/>
    <w:rsid w:val="00D1500A"/>
    <w:rsid w:val="00D21A40"/>
    <w:rsid w:val="00D23BF9"/>
    <w:rsid w:val="00D3047B"/>
    <w:rsid w:val="00D60E5A"/>
    <w:rsid w:val="00D634C7"/>
    <w:rsid w:val="00D64CAE"/>
    <w:rsid w:val="00D65E04"/>
    <w:rsid w:val="00D6677E"/>
    <w:rsid w:val="00D8543D"/>
    <w:rsid w:val="00D8733F"/>
    <w:rsid w:val="00D87B98"/>
    <w:rsid w:val="00DB6083"/>
    <w:rsid w:val="00DE2378"/>
    <w:rsid w:val="00E02115"/>
    <w:rsid w:val="00E04551"/>
    <w:rsid w:val="00E229CA"/>
    <w:rsid w:val="00E51189"/>
    <w:rsid w:val="00E6796A"/>
    <w:rsid w:val="00E7610E"/>
    <w:rsid w:val="00E81374"/>
    <w:rsid w:val="00E81E24"/>
    <w:rsid w:val="00E874B8"/>
    <w:rsid w:val="00E9536D"/>
    <w:rsid w:val="00EB2747"/>
    <w:rsid w:val="00EB64A1"/>
    <w:rsid w:val="00EB7EC7"/>
    <w:rsid w:val="00EC77FD"/>
    <w:rsid w:val="00ED18ED"/>
    <w:rsid w:val="00ED3F50"/>
    <w:rsid w:val="00ED6F54"/>
    <w:rsid w:val="00ED7486"/>
    <w:rsid w:val="00EE2CC1"/>
    <w:rsid w:val="00EE2E33"/>
    <w:rsid w:val="00EF16BC"/>
    <w:rsid w:val="00EF7371"/>
    <w:rsid w:val="00F11A41"/>
    <w:rsid w:val="00F15E27"/>
    <w:rsid w:val="00F2093A"/>
    <w:rsid w:val="00F41276"/>
    <w:rsid w:val="00F44B2B"/>
    <w:rsid w:val="00F52773"/>
    <w:rsid w:val="00F6294C"/>
    <w:rsid w:val="00F65C44"/>
    <w:rsid w:val="00F82261"/>
    <w:rsid w:val="00F8247C"/>
    <w:rsid w:val="00FA2EB1"/>
    <w:rsid w:val="00FB7EF8"/>
    <w:rsid w:val="00FD1DE1"/>
    <w:rsid w:val="00FE2429"/>
    <w:rsid w:val="00FE3F13"/>
    <w:rsid w:val="00FF73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12B33142"/>
  <w15:chartTrackingRefBased/>
  <w15:docId w15:val="{7F98644D-8D1F-418C-AF70-522AA7347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677E"/>
    <w:rPr>
      <w:kern w:val="0"/>
      <w14:ligatures w14:val="none"/>
    </w:rPr>
  </w:style>
  <w:style w:type="paragraph" w:styleId="Heading1">
    <w:name w:val="heading 1"/>
    <w:basedOn w:val="Normal"/>
    <w:next w:val="Normal"/>
    <w:link w:val="Heading1Char"/>
    <w:uiPriority w:val="9"/>
    <w:qFormat/>
    <w:rsid w:val="009143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143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143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43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43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43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43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43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43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43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143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43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43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43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43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43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43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4383"/>
    <w:rPr>
      <w:rFonts w:eastAsiaTheme="majorEastAsia" w:cstheme="majorBidi"/>
      <w:color w:val="272727" w:themeColor="text1" w:themeTint="D8"/>
    </w:rPr>
  </w:style>
  <w:style w:type="paragraph" w:styleId="Title">
    <w:name w:val="Title"/>
    <w:basedOn w:val="Normal"/>
    <w:next w:val="Normal"/>
    <w:link w:val="TitleChar"/>
    <w:uiPriority w:val="10"/>
    <w:qFormat/>
    <w:rsid w:val="009143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43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43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43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4383"/>
    <w:pPr>
      <w:spacing w:before="160"/>
      <w:jc w:val="center"/>
    </w:pPr>
    <w:rPr>
      <w:i/>
      <w:iCs/>
      <w:color w:val="404040" w:themeColor="text1" w:themeTint="BF"/>
    </w:rPr>
  </w:style>
  <w:style w:type="character" w:customStyle="1" w:styleId="QuoteChar">
    <w:name w:val="Quote Char"/>
    <w:basedOn w:val="DefaultParagraphFont"/>
    <w:link w:val="Quote"/>
    <w:uiPriority w:val="29"/>
    <w:rsid w:val="00914383"/>
    <w:rPr>
      <w:i/>
      <w:iCs/>
      <w:color w:val="404040" w:themeColor="text1" w:themeTint="BF"/>
    </w:rPr>
  </w:style>
  <w:style w:type="paragraph" w:styleId="ListParagraph">
    <w:name w:val="List Paragraph"/>
    <w:basedOn w:val="Normal"/>
    <w:uiPriority w:val="34"/>
    <w:qFormat/>
    <w:rsid w:val="00914383"/>
    <w:pPr>
      <w:ind w:left="720"/>
      <w:contextualSpacing/>
    </w:pPr>
  </w:style>
  <w:style w:type="character" w:styleId="IntenseEmphasis">
    <w:name w:val="Intense Emphasis"/>
    <w:basedOn w:val="DefaultParagraphFont"/>
    <w:uiPriority w:val="21"/>
    <w:qFormat/>
    <w:rsid w:val="00914383"/>
    <w:rPr>
      <w:i/>
      <w:iCs/>
      <w:color w:val="0F4761" w:themeColor="accent1" w:themeShade="BF"/>
    </w:rPr>
  </w:style>
  <w:style w:type="paragraph" w:styleId="IntenseQuote">
    <w:name w:val="Intense Quote"/>
    <w:basedOn w:val="Normal"/>
    <w:next w:val="Normal"/>
    <w:link w:val="IntenseQuoteChar"/>
    <w:uiPriority w:val="30"/>
    <w:qFormat/>
    <w:rsid w:val="009143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4383"/>
    <w:rPr>
      <w:i/>
      <w:iCs/>
      <w:color w:val="0F4761" w:themeColor="accent1" w:themeShade="BF"/>
    </w:rPr>
  </w:style>
  <w:style w:type="character" w:styleId="IntenseReference">
    <w:name w:val="Intense Reference"/>
    <w:basedOn w:val="DefaultParagraphFont"/>
    <w:uiPriority w:val="32"/>
    <w:qFormat/>
    <w:rsid w:val="00914383"/>
    <w:rPr>
      <w:b/>
      <w:bCs/>
      <w:smallCaps/>
      <w:color w:val="0F4761" w:themeColor="accent1" w:themeShade="BF"/>
      <w:spacing w:val="5"/>
    </w:rPr>
  </w:style>
  <w:style w:type="paragraph" w:styleId="FootnoteText">
    <w:name w:val="footnote text"/>
    <w:basedOn w:val="Normal"/>
    <w:link w:val="FootnoteTextChar"/>
    <w:uiPriority w:val="99"/>
    <w:semiHidden/>
    <w:unhideWhenUsed/>
    <w:rsid w:val="00421578"/>
    <w:pPr>
      <w:spacing w:after="0" w:line="240" w:lineRule="auto"/>
    </w:pPr>
    <w:rPr>
      <w:kern w:val="2"/>
      <w:sz w:val="20"/>
      <w:szCs w:val="20"/>
      <w14:ligatures w14:val="standardContextual"/>
    </w:rPr>
  </w:style>
  <w:style w:type="character" w:customStyle="1" w:styleId="FootnoteTextChar">
    <w:name w:val="Footnote Text Char"/>
    <w:basedOn w:val="DefaultParagraphFont"/>
    <w:link w:val="FootnoteText"/>
    <w:uiPriority w:val="99"/>
    <w:semiHidden/>
    <w:rsid w:val="00421578"/>
    <w:rPr>
      <w:sz w:val="20"/>
      <w:szCs w:val="20"/>
    </w:rPr>
  </w:style>
  <w:style w:type="character" w:styleId="FootnoteReference">
    <w:name w:val="footnote reference"/>
    <w:basedOn w:val="DefaultParagraphFont"/>
    <w:uiPriority w:val="99"/>
    <w:semiHidden/>
    <w:unhideWhenUsed/>
    <w:rsid w:val="00421578"/>
    <w:rPr>
      <w:vertAlign w:val="superscript"/>
    </w:rPr>
  </w:style>
  <w:style w:type="character" w:styleId="Hyperlink">
    <w:name w:val="Hyperlink"/>
    <w:basedOn w:val="DefaultParagraphFont"/>
    <w:uiPriority w:val="99"/>
    <w:unhideWhenUsed/>
    <w:rsid w:val="00421578"/>
    <w:rPr>
      <w:color w:val="0000FF"/>
      <w:u w:val="single"/>
    </w:rPr>
  </w:style>
  <w:style w:type="paragraph" w:styleId="NormalWeb">
    <w:name w:val="Normal (Web)"/>
    <w:basedOn w:val="Normal"/>
    <w:uiPriority w:val="99"/>
    <w:unhideWhenUsed/>
    <w:rsid w:val="0042157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D87B9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7B98"/>
    <w:rPr>
      <w:kern w:val="0"/>
      <w14:ligatures w14:val="none"/>
    </w:rPr>
  </w:style>
  <w:style w:type="paragraph" w:styleId="Footer">
    <w:name w:val="footer"/>
    <w:basedOn w:val="Normal"/>
    <w:link w:val="FooterChar"/>
    <w:uiPriority w:val="99"/>
    <w:unhideWhenUsed/>
    <w:rsid w:val="00D87B9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7B98"/>
    <w:rPr>
      <w:kern w:val="0"/>
      <w14:ligatures w14:val="none"/>
    </w:rPr>
  </w:style>
  <w:style w:type="paragraph" w:styleId="EndnoteText">
    <w:name w:val="endnote text"/>
    <w:basedOn w:val="Normal"/>
    <w:link w:val="EndnoteTextChar"/>
    <w:uiPriority w:val="99"/>
    <w:semiHidden/>
    <w:unhideWhenUsed/>
    <w:rsid w:val="00BF5B70"/>
    <w:pPr>
      <w:spacing w:after="0" w:line="240" w:lineRule="auto"/>
    </w:pPr>
    <w:rPr>
      <w:kern w:val="2"/>
      <w:sz w:val="20"/>
      <w:szCs w:val="20"/>
      <w14:ligatures w14:val="standardContextual"/>
    </w:rPr>
  </w:style>
  <w:style w:type="character" w:customStyle="1" w:styleId="EndnoteTextChar">
    <w:name w:val="Endnote Text Char"/>
    <w:basedOn w:val="DefaultParagraphFont"/>
    <w:link w:val="EndnoteText"/>
    <w:uiPriority w:val="99"/>
    <w:semiHidden/>
    <w:rsid w:val="00BF5B70"/>
    <w:rPr>
      <w:sz w:val="20"/>
      <w:szCs w:val="20"/>
    </w:rPr>
  </w:style>
  <w:style w:type="character" w:styleId="EndnoteReference">
    <w:name w:val="endnote reference"/>
    <w:basedOn w:val="DefaultParagraphFont"/>
    <w:uiPriority w:val="99"/>
    <w:semiHidden/>
    <w:unhideWhenUsed/>
    <w:rsid w:val="00BF5B70"/>
    <w:rPr>
      <w:vertAlign w:val="superscript"/>
    </w:rPr>
  </w:style>
  <w:style w:type="character" w:styleId="FollowedHyperlink">
    <w:name w:val="FollowedHyperlink"/>
    <w:basedOn w:val="DefaultParagraphFont"/>
    <w:uiPriority w:val="99"/>
    <w:semiHidden/>
    <w:unhideWhenUsed/>
    <w:rsid w:val="00780C66"/>
    <w:rPr>
      <w:color w:val="96607D" w:themeColor="followedHyperlink"/>
      <w:u w:val="single"/>
    </w:rPr>
  </w:style>
  <w:style w:type="character" w:customStyle="1" w:styleId="ui-provider">
    <w:name w:val="ui-provider"/>
    <w:basedOn w:val="DefaultParagraphFont"/>
    <w:rsid w:val="00D02762"/>
  </w:style>
  <w:style w:type="paragraph" w:customStyle="1" w:styleId="xmsonormal">
    <w:name w:val="x_msonormal"/>
    <w:basedOn w:val="Normal"/>
    <w:rsid w:val="000C57F5"/>
    <w:pPr>
      <w:spacing w:after="0" w:line="240" w:lineRule="auto"/>
    </w:pPr>
    <w:rPr>
      <w:rFonts w:ascii="Aptos" w:hAnsi="Aptos" w:cs="Aptos"/>
      <w:sz w:val="24"/>
      <w:szCs w:val="24"/>
      <w:lang w:eastAsia="en-GB"/>
    </w:rPr>
  </w:style>
  <w:style w:type="character" w:styleId="Strong">
    <w:name w:val="Strong"/>
    <w:basedOn w:val="DefaultParagraphFont"/>
    <w:uiPriority w:val="22"/>
    <w:qFormat/>
    <w:rsid w:val="00ED3F50"/>
    <w:rPr>
      <w:b/>
      <w:bCs/>
    </w:rPr>
  </w:style>
  <w:style w:type="character" w:styleId="CommentReference">
    <w:name w:val="annotation reference"/>
    <w:basedOn w:val="DefaultParagraphFont"/>
    <w:uiPriority w:val="99"/>
    <w:semiHidden/>
    <w:unhideWhenUsed/>
    <w:rsid w:val="00C06B68"/>
    <w:rPr>
      <w:sz w:val="16"/>
      <w:szCs w:val="16"/>
    </w:rPr>
  </w:style>
  <w:style w:type="paragraph" w:styleId="CommentText">
    <w:name w:val="annotation text"/>
    <w:basedOn w:val="Normal"/>
    <w:link w:val="CommentTextChar"/>
    <w:uiPriority w:val="99"/>
    <w:semiHidden/>
    <w:unhideWhenUsed/>
    <w:rsid w:val="00C06B68"/>
    <w:pPr>
      <w:spacing w:line="240" w:lineRule="auto"/>
    </w:pPr>
    <w:rPr>
      <w:sz w:val="20"/>
      <w:szCs w:val="20"/>
    </w:rPr>
  </w:style>
  <w:style w:type="character" w:customStyle="1" w:styleId="CommentTextChar">
    <w:name w:val="Comment Text Char"/>
    <w:basedOn w:val="DefaultParagraphFont"/>
    <w:link w:val="CommentText"/>
    <w:uiPriority w:val="99"/>
    <w:semiHidden/>
    <w:rsid w:val="00C06B68"/>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C06B68"/>
    <w:rPr>
      <w:b/>
      <w:bCs/>
    </w:rPr>
  </w:style>
  <w:style w:type="character" w:customStyle="1" w:styleId="CommentSubjectChar">
    <w:name w:val="Comment Subject Char"/>
    <w:basedOn w:val="CommentTextChar"/>
    <w:link w:val="CommentSubject"/>
    <w:uiPriority w:val="99"/>
    <w:semiHidden/>
    <w:rsid w:val="00C06B68"/>
    <w:rPr>
      <w:b/>
      <w:bCs/>
      <w:kern w:val="0"/>
      <w:sz w:val="20"/>
      <w:szCs w:val="20"/>
      <w14:ligatures w14:val="none"/>
    </w:rPr>
  </w:style>
  <w:style w:type="paragraph" w:styleId="BalloonText">
    <w:name w:val="Balloon Text"/>
    <w:basedOn w:val="Normal"/>
    <w:link w:val="BalloonTextChar"/>
    <w:uiPriority w:val="99"/>
    <w:semiHidden/>
    <w:unhideWhenUsed/>
    <w:rsid w:val="00C06B6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6B68"/>
    <w:rPr>
      <w:rFonts w:ascii="Segoe UI" w:hAnsi="Segoe UI" w:cs="Segoe UI"/>
      <w:kern w:val="0"/>
      <w:sz w:val="18"/>
      <w:szCs w:val="18"/>
      <w14:ligatures w14:val="none"/>
    </w:rPr>
  </w:style>
  <w:style w:type="character" w:customStyle="1" w:styleId="UnresolvedMention1">
    <w:name w:val="Unresolved Mention1"/>
    <w:basedOn w:val="DefaultParagraphFont"/>
    <w:uiPriority w:val="99"/>
    <w:semiHidden/>
    <w:unhideWhenUsed/>
    <w:rsid w:val="00AE65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346418">
      <w:bodyDiv w:val="1"/>
      <w:marLeft w:val="0"/>
      <w:marRight w:val="0"/>
      <w:marTop w:val="0"/>
      <w:marBottom w:val="0"/>
      <w:divBdr>
        <w:top w:val="none" w:sz="0" w:space="0" w:color="auto"/>
        <w:left w:val="none" w:sz="0" w:space="0" w:color="auto"/>
        <w:bottom w:val="none" w:sz="0" w:space="0" w:color="auto"/>
        <w:right w:val="none" w:sz="0" w:space="0" w:color="auto"/>
      </w:divBdr>
    </w:div>
    <w:div w:id="85422783">
      <w:bodyDiv w:val="1"/>
      <w:marLeft w:val="0"/>
      <w:marRight w:val="0"/>
      <w:marTop w:val="0"/>
      <w:marBottom w:val="0"/>
      <w:divBdr>
        <w:top w:val="none" w:sz="0" w:space="0" w:color="auto"/>
        <w:left w:val="none" w:sz="0" w:space="0" w:color="auto"/>
        <w:bottom w:val="none" w:sz="0" w:space="0" w:color="auto"/>
        <w:right w:val="none" w:sz="0" w:space="0" w:color="auto"/>
      </w:divBdr>
    </w:div>
    <w:div w:id="142159900">
      <w:bodyDiv w:val="1"/>
      <w:marLeft w:val="0"/>
      <w:marRight w:val="0"/>
      <w:marTop w:val="0"/>
      <w:marBottom w:val="0"/>
      <w:divBdr>
        <w:top w:val="none" w:sz="0" w:space="0" w:color="auto"/>
        <w:left w:val="none" w:sz="0" w:space="0" w:color="auto"/>
        <w:bottom w:val="none" w:sz="0" w:space="0" w:color="auto"/>
        <w:right w:val="none" w:sz="0" w:space="0" w:color="auto"/>
      </w:divBdr>
      <w:divsChild>
        <w:div w:id="30737707">
          <w:marLeft w:val="0"/>
          <w:marRight w:val="0"/>
          <w:marTop w:val="0"/>
          <w:marBottom w:val="0"/>
          <w:divBdr>
            <w:top w:val="none" w:sz="0" w:space="0" w:color="auto"/>
            <w:left w:val="none" w:sz="0" w:space="0" w:color="auto"/>
            <w:bottom w:val="none" w:sz="0" w:space="0" w:color="auto"/>
            <w:right w:val="none" w:sz="0" w:space="0" w:color="auto"/>
          </w:divBdr>
        </w:div>
        <w:div w:id="79260544">
          <w:marLeft w:val="0"/>
          <w:marRight w:val="0"/>
          <w:marTop w:val="0"/>
          <w:marBottom w:val="0"/>
          <w:divBdr>
            <w:top w:val="none" w:sz="0" w:space="0" w:color="auto"/>
            <w:left w:val="none" w:sz="0" w:space="0" w:color="auto"/>
            <w:bottom w:val="none" w:sz="0" w:space="0" w:color="auto"/>
            <w:right w:val="none" w:sz="0" w:space="0" w:color="auto"/>
          </w:divBdr>
        </w:div>
        <w:div w:id="146896111">
          <w:marLeft w:val="0"/>
          <w:marRight w:val="0"/>
          <w:marTop w:val="0"/>
          <w:marBottom w:val="0"/>
          <w:divBdr>
            <w:top w:val="none" w:sz="0" w:space="0" w:color="auto"/>
            <w:left w:val="none" w:sz="0" w:space="0" w:color="auto"/>
            <w:bottom w:val="none" w:sz="0" w:space="0" w:color="auto"/>
            <w:right w:val="none" w:sz="0" w:space="0" w:color="auto"/>
          </w:divBdr>
        </w:div>
        <w:div w:id="185873909">
          <w:marLeft w:val="0"/>
          <w:marRight w:val="0"/>
          <w:marTop w:val="0"/>
          <w:marBottom w:val="0"/>
          <w:divBdr>
            <w:top w:val="none" w:sz="0" w:space="0" w:color="auto"/>
            <w:left w:val="none" w:sz="0" w:space="0" w:color="auto"/>
            <w:bottom w:val="none" w:sz="0" w:space="0" w:color="auto"/>
            <w:right w:val="none" w:sz="0" w:space="0" w:color="auto"/>
          </w:divBdr>
        </w:div>
        <w:div w:id="188564197">
          <w:marLeft w:val="0"/>
          <w:marRight w:val="0"/>
          <w:marTop w:val="0"/>
          <w:marBottom w:val="0"/>
          <w:divBdr>
            <w:top w:val="none" w:sz="0" w:space="0" w:color="auto"/>
            <w:left w:val="none" w:sz="0" w:space="0" w:color="auto"/>
            <w:bottom w:val="none" w:sz="0" w:space="0" w:color="auto"/>
            <w:right w:val="none" w:sz="0" w:space="0" w:color="auto"/>
          </w:divBdr>
        </w:div>
        <w:div w:id="237641377">
          <w:marLeft w:val="0"/>
          <w:marRight w:val="0"/>
          <w:marTop w:val="0"/>
          <w:marBottom w:val="0"/>
          <w:divBdr>
            <w:top w:val="none" w:sz="0" w:space="0" w:color="auto"/>
            <w:left w:val="none" w:sz="0" w:space="0" w:color="auto"/>
            <w:bottom w:val="none" w:sz="0" w:space="0" w:color="auto"/>
            <w:right w:val="none" w:sz="0" w:space="0" w:color="auto"/>
          </w:divBdr>
        </w:div>
        <w:div w:id="286619403">
          <w:marLeft w:val="0"/>
          <w:marRight w:val="0"/>
          <w:marTop w:val="0"/>
          <w:marBottom w:val="0"/>
          <w:divBdr>
            <w:top w:val="none" w:sz="0" w:space="0" w:color="auto"/>
            <w:left w:val="none" w:sz="0" w:space="0" w:color="auto"/>
            <w:bottom w:val="none" w:sz="0" w:space="0" w:color="auto"/>
            <w:right w:val="none" w:sz="0" w:space="0" w:color="auto"/>
          </w:divBdr>
        </w:div>
        <w:div w:id="290477233">
          <w:marLeft w:val="0"/>
          <w:marRight w:val="0"/>
          <w:marTop w:val="0"/>
          <w:marBottom w:val="0"/>
          <w:divBdr>
            <w:top w:val="none" w:sz="0" w:space="0" w:color="auto"/>
            <w:left w:val="none" w:sz="0" w:space="0" w:color="auto"/>
            <w:bottom w:val="none" w:sz="0" w:space="0" w:color="auto"/>
            <w:right w:val="none" w:sz="0" w:space="0" w:color="auto"/>
          </w:divBdr>
        </w:div>
        <w:div w:id="301735553">
          <w:marLeft w:val="0"/>
          <w:marRight w:val="0"/>
          <w:marTop w:val="0"/>
          <w:marBottom w:val="0"/>
          <w:divBdr>
            <w:top w:val="none" w:sz="0" w:space="0" w:color="auto"/>
            <w:left w:val="none" w:sz="0" w:space="0" w:color="auto"/>
            <w:bottom w:val="none" w:sz="0" w:space="0" w:color="auto"/>
            <w:right w:val="none" w:sz="0" w:space="0" w:color="auto"/>
          </w:divBdr>
        </w:div>
        <w:div w:id="312762577">
          <w:marLeft w:val="0"/>
          <w:marRight w:val="0"/>
          <w:marTop w:val="0"/>
          <w:marBottom w:val="0"/>
          <w:divBdr>
            <w:top w:val="none" w:sz="0" w:space="0" w:color="auto"/>
            <w:left w:val="none" w:sz="0" w:space="0" w:color="auto"/>
            <w:bottom w:val="none" w:sz="0" w:space="0" w:color="auto"/>
            <w:right w:val="none" w:sz="0" w:space="0" w:color="auto"/>
          </w:divBdr>
        </w:div>
        <w:div w:id="416245244">
          <w:marLeft w:val="0"/>
          <w:marRight w:val="0"/>
          <w:marTop w:val="0"/>
          <w:marBottom w:val="0"/>
          <w:divBdr>
            <w:top w:val="none" w:sz="0" w:space="0" w:color="auto"/>
            <w:left w:val="none" w:sz="0" w:space="0" w:color="auto"/>
            <w:bottom w:val="none" w:sz="0" w:space="0" w:color="auto"/>
            <w:right w:val="none" w:sz="0" w:space="0" w:color="auto"/>
          </w:divBdr>
        </w:div>
        <w:div w:id="419105400">
          <w:marLeft w:val="0"/>
          <w:marRight w:val="0"/>
          <w:marTop w:val="0"/>
          <w:marBottom w:val="0"/>
          <w:divBdr>
            <w:top w:val="none" w:sz="0" w:space="0" w:color="auto"/>
            <w:left w:val="none" w:sz="0" w:space="0" w:color="auto"/>
            <w:bottom w:val="none" w:sz="0" w:space="0" w:color="auto"/>
            <w:right w:val="none" w:sz="0" w:space="0" w:color="auto"/>
          </w:divBdr>
        </w:div>
        <w:div w:id="443958248">
          <w:marLeft w:val="0"/>
          <w:marRight w:val="0"/>
          <w:marTop w:val="0"/>
          <w:marBottom w:val="0"/>
          <w:divBdr>
            <w:top w:val="none" w:sz="0" w:space="0" w:color="auto"/>
            <w:left w:val="none" w:sz="0" w:space="0" w:color="auto"/>
            <w:bottom w:val="none" w:sz="0" w:space="0" w:color="auto"/>
            <w:right w:val="none" w:sz="0" w:space="0" w:color="auto"/>
          </w:divBdr>
        </w:div>
        <w:div w:id="458954680">
          <w:marLeft w:val="0"/>
          <w:marRight w:val="0"/>
          <w:marTop w:val="0"/>
          <w:marBottom w:val="0"/>
          <w:divBdr>
            <w:top w:val="none" w:sz="0" w:space="0" w:color="auto"/>
            <w:left w:val="none" w:sz="0" w:space="0" w:color="auto"/>
            <w:bottom w:val="none" w:sz="0" w:space="0" w:color="auto"/>
            <w:right w:val="none" w:sz="0" w:space="0" w:color="auto"/>
          </w:divBdr>
        </w:div>
        <w:div w:id="497498454">
          <w:marLeft w:val="0"/>
          <w:marRight w:val="0"/>
          <w:marTop w:val="0"/>
          <w:marBottom w:val="0"/>
          <w:divBdr>
            <w:top w:val="none" w:sz="0" w:space="0" w:color="auto"/>
            <w:left w:val="none" w:sz="0" w:space="0" w:color="auto"/>
            <w:bottom w:val="none" w:sz="0" w:space="0" w:color="auto"/>
            <w:right w:val="none" w:sz="0" w:space="0" w:color="auto"/>
          </w:divBdr>
        </w:div>
        <w:div w:id="506019447">
          <w:marLeft w:val="0"/>
          <w:marRight w:val="0"/>
          <w:marTop w:val="0"/>
          <w:marBottom w:val="0"/>
          <w:divBdr>
            <w:top w:val="none" w:sz="0" w:space="0" w:color="auto"/>
            <w:left w:val="none" w:sz="0" w:space="0" w:color="auto"/>
            <w:bottom w:val="none" w:sz="0" w:space="0" w:color="auto"/>
            <w:right w:val="none" w:sz="0" w:space="0" w:color="auto"/>
          </w:divBdr>
        </w:div>
        <w:div w:id="507797440">
          <w:marLeft w:val="0"/>
          <w:marRight w:val="0"/>
          <w:marTop w:val="0"/>
          <w:marBottom w:val="0"/>
          <w:divBdr>
            <w:top w:val="none" w:sz="0" w:space="0" w:color="auto"/>
            <w:left w:val="none" w:sz="0" w:space="0" w:color="auto"/>
            <w:bottom w:val="none" w:sz="0" w:space="0" w:color="auto"/>
            <w:right w:val="none" w:sz="0" w:space="0" w:color="auto"/>
          </w:divBdr>
        </w:div>
        <w:div w:id="571937398">
          <w:marLeft w:val="0"/>
          <w:marRight w:val="0"/>
          <w:marTop w:val="0"/>
          <w:marBottom w:val="0"/>
          <w:divBdr>
            <w:top w:val="none" w:sz="0" w:space="0" w:color="auto"/>
            <w:left w:val="none" w:sz="0" w:space="0" w:color="auto"/>
            <w:bottom w:val="none" w:sz="0" w:space="0" w:color="auto"/>
            <w:right w:val="none" w:sz="0" w:space="0" w:color="auto"/>
          </w:divBdr>
        </w:div>
        <w:div w:id="598031341">
          <w:marLeft w:val="0"/>
          <w:marRight w:val="0"/>
          <w:marTop w:val="0"/>
          <w:marBottom w:val="0"/>
          <w:divBdr>
            <w:top w:val="none" w:sz="0" w:space="0" w:color="auto"/>
            <w:left w:val="none" w:sz="0" w:space="0" w:color="auto"/>
            <w:bottom w:val="none" w:sz="0" w:space="0" w:color="auto"/>
            <w:right w:val="none" w:sz="0" w:space="0" w:color="auto"/>
          </w:divBdr>
        </w:div>
        <w:div w:id="678699087">
          <w:marLeft w:val="0"/>
          <w:marRight w:val="0"/>
          <w:marTop w:val="0"/>
          <w:marBottom w:val="0"/>
          <w:divBdr>
            <w:top w:val="none" w:sz="0" w:space="0" w:color="auto"/>
            <w:left w:val="none" w:sz="0" w:space="0" w:color="auto"/>
            <w:bottom w:val="none" w:sz="0" w:space="0" w:color="auto"/>
            <w:right w:val="none" w:sz="0" w:space="0" w:color="auto"/>
          </w:divBdr>
        </w:div>
        <w:div w:id="761878799">
          <w:marLeft w:val="0"/>
          <w:marRight w:val="0"/>
          <w:marTop w:val="0"/>
          <w:marBottom w:val="0"/>
          <w:divBdr>
            <w:top w:val="none" w:sz="0" w:space="0" w:color="auto"/>
            <w:left w:val="none" w:sz="0" w:space="0" w:color="auto"/>
            <w:bottom w:val="none" w:sz="0" w:space="0" w:color="auto"/>
            <w:right w:val="none" w:sz="0" w:space="0" w:color="auto"/>
          </w:divBdr>
        </w:div>
        <w:div w:id="872889799">
          <w:marLeft w:val="0"/>
          <w:marRight w:val="0"/>
          <w:marTop w:val="0"/>
          <w:marBottom w:val="0"/>
          <w:divBdr>
            <w:top w:val="none" w:sz="0" w:space="0" w:color="auto"/>
            <w:left w:val="none" w:sz="0" w:space="0" w:color="auto"/>
            <w:bottom w:val="none" w:sz="0" w:space="0" w:color="auto"/>
            <w:right w:val="none" w:sz="0" w:space="0" w:color="auto"/>
          </w:divBdr>
        </w:div>
        <w:div w:id="876966317">
          <w:marLeft w:val="0"/>
          <w:marRight w:val="0"/>
          <w:marTop w:val="0"/>
          <w:marBottom w:val="0"/>
          <w:divBdr>
            <w:top w:val="none" w:sz="0" w:space="0" w:color="auto"/>
            <w:left w:val="none" w:sz="0" w:space="0" w:color="auto"/>
            <w:bottom w:val="none" w:sz="0" w:space="0" w:color="auto"/>
            <w:right w:val="none" w:sz="0" w:space="0" w:color="auto"/>
          </w:divBdr>
        </w:div>
        <w:div w:id="962348929">
          <w:marLeft w:val="0"/>
          <w:marRight w:val="0"/>
          <w:marTop w:val="0"/>
          <w:marBottom w:val="0"/>
          <w:divBdr>
            <w:top w:val="none" w:sz="0" w:space="0" w:color="auto"/>
            <w:left w:val="none" w:sz="0" w:space="0" w:color="auto"/>
            <w:bottom w:val="none" w:sz="0" w:space="0" w:color="auto"/>
            <w:right w:val="none" w:sz="0" w:space="0" w:color="auto"/>
          </w:divBdr>
        </w:div>
        <w:div w:id="978223100">
          <w:marLeft w:val="0"/>
          <w:marRight w:val="0"/>
          <w:marTop w:val="0"/>
          <w:marBottom w:val="0"/>
          <w:divBdr>
            <w:top w:val="none" w:sz="0" w:space="0" w:color="auto"/>
            <w:left w:val="none" w:sz="0" w:space="0" w:color="auto"/>
            <w:bottom w:val="none" w:sz="0" w:space="0" w:color="auto"/>
            <w:right w:val="none" w:sz="0" w:space="0" w:color="auto"/>
          </w:divBdr>
        </w:div>
        <w:div w:id="979456785">
          <w:marLeft w:val="0"/>
          <w:marRight w:val="0"/>
          <w:marTop w:val="0"/>
          <w:marBottom w:val="0"/>
          <w:divBdr>
            <w:top w:val="none" w:sz="0" w:space="0" w:color="auto"/>
            <w:left w:val="none" w:sz="0" w:space="0" w:color="auto"/>
            <w:bottom w:val="none" w:sz="0" w:space="0" w:color="auto"/>
            <w:right w:val="none" w:sz="0" w:space="0" w:color="auto"/>
          </w:divBdr>
        </w:div>
        <w:div w:id="997000303">
          <w:marLeft w:val="0"/>
          <w:marRight w:val="0"/>
          <w:marTop w:val="0"/>
          <w:marBottom w:val="0"/>
          <w:divBdr>
            <w:top w:val="none" w:sz="0" w:space="0" w:color="auto"/>
            <w:left w:val="none" w:sz="0" w:space="0" w:color="auto"/>
            <w:bottom w:val="none" w:sz="0" w:space="0" w:color="auto"/>
            <w:right w:val="none" w:sz="0" w:space="0" w:color="auto"/>
          </w:divBdr>
        </w:div>
        <w:div w:id="1046564356">
          <w:marLeft w:val="0"/>
          <w:marRight w:val="0"/>
          <w:marTop w:val="0"/>
          <w:marBottom w:val="0"/>
          <w:divBdr>
            <w:top w:val="none" w:sz="0" w:space="0" w:color="auto"/>
            <w:left w:val="none" w:sz="0" w:space="0" w:color="auto"/>
            <w:bottom w:val="none" w:sz="0" w:space="0" w:color="auto"/>
            <w:right w:val="none" w:sz="0" w:space="0" w:color="auto"/>
          </w:divBdr>
        </w:div>
        <w:div w:id="1094980759">
          <w:marLeft w:val="0"/>
          <w:marRight w:val="0"/>
          <w:marTop w:val="0"/>
          <w:marBottom w:val="0"/>
          <w:divBdr>
            <w:top w:val="none" w:sz="0" w:space="0" w:color="auto"/>
            <w:left w:val="none" w:sz="0" w:space="0" w:color="auto"/>
            <w:bottom w:val="none" w:sz="0" w:space="0" w:color="auto"/>
            <w:right w:val="none" w:sz="0" w:space="0" w:color="auto"/>
          </w:divBdr>
        </w:div>
        <w:div w:id="1160268657">
          <w:marLeft w:val="0"/>
          <w:marRight w:val="0"/>
          <w:marTop w:val="0"/>
          <w:marBottom w:val="0"/>
          <w:divBdr>
            <w:top w:val="none" w:sz="0" w:space="0" w:color="auto"/>
            <w:left w:val="none" w:sz="0" w:space="0" w:color="auto"/>
            <w:bottom w:val="none" w:sz="0" w:space="0" w:color="auto"/>
            <w:right w:val="none" w:sz="0" w:space="0" w:color="auto"/>
          </w:divBdr>
        </w:div>
        <w:div w:id="1169519388">
          <w:marLeft w:val="0"/>
          <w:marRight w:val="0"/>
          <w:marTop w:val="0"/>
          <w:marBottom w:val="0"/>
          <w:divBdr>
            <w:top w:val="none" w:sz="0" w:space="0" w:color="auto"/>
            <w:left w:val="none" w:sz="0" w:space="0" w:color="auto"/>
            <w:bottom w:val="none" w:sz="0" w:space="0" w:color="auto"/>
            <w:right w:val="none" w:sz="0" w:space="0" w:color="auto"/>
          </w:divBdr>
        </w:div>
        <w:div w:id="1213268979">
          <w:marLeft w:val="0"/>
          <w:marRight w:val="0"/>
          <w:marTop w:val="0"/>
          <w:marBottom w:val="0"/>
          <w:divBdr>
            <w:top w:val="none" w:sz="0" w:space="0" w:color="auto"/>
            <w:left w:val="none" w:sz="0" w:space="0" w:color="auto"/>
            <w:bottom w:val="none" w:sz="0" w:space="0" w:color="auto"/>
            <w:right w:val="none" w:sz="0" w:space="0" w:color="auto"/>
          </w:divBdr>
        </w:div>
        <w:div w:id="1491486092">
          <w:marLeft w:val="0"/>
          <w:marRight w:val="0"/>
          <w:marTop w:val="0"/>
          <w:marBottom w:val="0"/>
          <w:divBdr>
            <w:top w:val="none" w:sz="0" w:space="0" w:color="auto"/>
            <w:left w:val="none" w:sz="0" w:space="0" w:color="auto"/>
            <w:bottom w:val="none" w:sz="0" w:space="0" w:color="auto"/>
            <w:right w:val="none" w:sz="0" w:space="0" w:color="auto"/>
          </w:divBdr>
        </w:div>
        <w:div w:id="1497307751">
          <w:marLeft w:val="0"/>
          <w:marRight w:val="0"/>
          <w:marTop w:val="0"/>
          <w:marBottom w:val="0"/>
          <w:divBdr>
            <w:top w:val="none" w:sz="0" w:space="0" w:color="auto"/>
            <w:left w:val="none" w:sz="0" w:space="0" w:color="auto"/>
            <w:bottom w:val="none" w:sz="0" w:space="0" w:color="auto"/>
            <w:right w:val="none" w:sz="0" w:space="0" w:color="auto"/>
          </w:divBdr>
        </w:div>
        <w:div w:id="1675104738">
          <w:marLeft w:val="0"/>
          <w:marRight w:val="0"/>
          <w:marTop w:val="0"/>
          <w:marBottom w:val="0"/>
          <w:divBdr>
            <w:top w:val="none" w:sz="0" w:space="0" w:color="auto"/>
            <w:left w:val="none" w:sz="0" w:space="0" w:color="auto"/>
            <w:bottom w:val="none" w:sz="0" w:space="0" w:color="auto"/>
            <w:right w:val="none" w:sz="0" w:space="0" w:color="auto"/>
          </w:divBdr>
        </w:div>
        <w:div w:id="1699307464">
          <w:marLeft w:val="0"/>
          <w:marRight w:val="0"/>
          <w:marTop w:val="0"/>
          <w:marBottom w:val="0"/>
          <w:divBdr>
            <w:top w:val="none" w:sz="0" w:space="0" w:color="auto"/>
            <w:left w:val="none" w:sz="0" w:space="0" w:color="auto"/>
            <w:bottom w:val="none" w:sz="0" w:space="0" w:color="auto"/>
            <w:right w:val="none" w:sz="0" w:space="0" w:color="auto"/>
          </w:divBdr>
        </w:div>
        <w:div w:id="1800026347">
          <w:marLeft w:val="0"/>
          <w:marRight w:val="0"/>
          <w:marTop w:val="0"/>
          <w:marBottom w:val="0"/>
          <w:divBdr>
            <w:top w:val="none" w:sz="0" w:space="0" w:color="auto"/>
            <w:left w:val="none" w:sz="0" w:space="0" w:color="auto"/>
            <w:bottom w:val="none" w:sz="0" w:space="0" w:color="auto"/>
            <w:right w:val="none" w:sz="0" w:space="0" w:color="auto"/>
          </w:divBdr>
        </w:div>
        <w:div w:id="1893423507">
          <w:marLeft w:val="0"/>
          <w:marRight w:val="0"/>
          <w:marTop w:val="0"/>
          <w:marBottom w:val="0"/>
          <w:divBdr>
            <w:top w:val="none" w:sz="0" w:space="0" w:color="auto"/>
            <w:left w:val="none" w:sz="0" w:space="0" w:color="auto"/>
            <w:bottom w:val="none" w:sz="0" w:space="0" w:color="auto"/>
            <w:right w:val="none" w:sz="0" w:space="0" w:color="auto"/>
          </w:divBdr>
        </w:div>
        <w:div w:id="2057198812">
          <w:marLeft w:val="0"/>
          <w:marRight w:val="0"/>
          <w:marTop w:val="0"/>
          <w:marBottom w:val="0"/>
          <w:divBdr>
            <w:top w:val="none" w:sz="0" w:space="0" w:color="auto"/>
            <w:left w:val="none" w:sz="0" w:space="0" w:color="auto"/>
            <w:bottom w:val="none" w:sz="0" w:space="0" w:color="auto"/>
            <w:right w:val="none" w:sz="0" w:space="0" w:color="auto"/>
          </w:divBdr>
        </w:div>
        <w:div w:id="2096321502">
          <w:marLeft w:val="0"/>
          <w:marRight w:val="0"/>
          <w:marTop w:val="0"/>
          <w:marBottom w:val="0"/>
          <w:divBdr>
            <w:top w:val="none" w:sz="0" w:space="0" w:color="auto"/>
            <w:left w:val="none" w:sz="0" w:space="0" w:color="auto"/>
            <w:bottom w:val="none" w:sz="0" w:space="0" w:color="auto"/>
            <w:right w:val="none" w:sz="0" w:space="0" w:color="auto"/>
          </w:divBdr>
        </w:div>
        <w:div w:id="2098284669">
          <w:marLeft w:val="0"/>
          <w:marRight w:val="0"/>
          <w:marTop w:val="0"/>
          <w:marBottom w:val="0"/>
          <w:divBdr>
            <w:top w:val="none" w:sz="0" w:space="0" w:color="auto"/>
            <w:left w:val="none" w:sz="0" w:space="0" w:color="auto"/>
            <w:bottom w:val="none" w:sz="0" w:space="0" w:color="auto"/>
            <w:right w:val="none" w:sz="0" w:space="0" w:color="auto"/>
          </w:divBdr>
        </w:div>
        <w:div w:id="2132359219">
          <w:marLeft w:val="0"/>
          <w:marRight w:val="0"/>
          <w:marTop w:val="0"/>
          <w:marBottom w:val="0"/>
          <w:divBdr>
            <w:top w:val="none" w:sz="0" w:space="0" w:color="auto"/>
            <w:left w:val="none" w:sz="0" w:space="0" w:color="auto"/>
            <w:bottom w:val="none" w:sz="0" w:space="0" w:color="auto"/>
            <w:right w:val="none" w:sz="0" w:space="0" w:color="auto"/>
          </w:divBdr>
        </w:div>
      </w:divsChild>
    </w:div>
    <w:div w:id="183446186">
      <w:bodyDiv w:val="1"/>
      <w:marLeft w:val="0"/>
      <w:marRight w:val="0"/>
      <w:marTop w:val="0"/>
      <w:marBottom w:val="0"/>
      <w:divBdr>
        <w:top w:val="none" w:sz="0" w:space="0" w:color="auto"/>
        <w:left w:val="none" w:sz="0" w:space="0" w:color="auto"/>
        <w:bottom w:val="none" w:sz="0" w:space="0" w:color="auto"/>
        <w:right w:val="none" w:sz="0" w:space="0" w:color="auto"/>
      </w:divBdr>
    </w:div>
    <w:div w:id="235945651">
      <w:bodyDiv w:val="1"/>
      <w:marLeft w:val="0"/>
      <w:marRight w:val="0"/>
      <w:marTop w:val="0"/>
      <w:marBottom w:val="0"/>
      <w:divBdr>
        <w:top w:val="none" w:sz="0" w:space="0" w:color="auto"/>
        <w:left w:val="none" w:sz="0" w:space="0" w:color="auto"/>
        <w:bottom w:val="none" w:sz="0" w:space="0" w:color="auto"/>
        <w:right w:val="none" w:sz="0" w:space="0" w:color="auto"/>
      </w:divBdr>
    </w:div>
    <w:div w:id="269624318">
      <w:bodyDiv w:val="1"/>
      <w:marLeft w:val="0"/>
      <w:marRight w:val="0"/>
      <w:marTop w:val="0"/>
      <w:marBottom w:val="0"/>
      <w:divBdr>
        <w:top w:val="none" w:sz="0" w:space="0" w:color="auto"/>
        <w:left w:val="none" w:sz="0" w:space="0" w:color="auto"/>
        <w:bottom w:val="none" w:sz="0" w:space="0" w:color="auto"/>
        <w:right w:val="none" w:sz="0" w:space="0" w:color="auto"/>
      </w:divBdr>
    </w:div>
    <w:div w:id="324473208">
      <w:bodyDiv w:val="1"/>
      <w:marLeft w:val="0"/>
      <w:marRight w:val="0"/>
      <w:marTop w:val="0"/>
      <w:marBottom w:val="0"/>
      <w:divBdr>
        <w:top w:val="none" w:sz="0" w:space="0" w:color="auto"/>
        <w:left w:val="none" w:sz="0" w:space="0" w:color="auto"/>
        <w:bottom w:val="none" w:sz="0" w:space="0" w:color="auto"/>
        <w:right w:val="none" w:sz="0" w:space="0" w:color="auto"/>
      </w:divBdr>
    </w:div>
    <w:div w:id="594703463">
      <w:bodyDiv w:val="1"/>
      <w:marLeft w:val="0"/>
      <w:marRight w:val="0"/>
      <w:marTop w:val="0"/>
      <w:marBottom w:val="0"/>
      <w:divBdr>
        <w:top w:val="none" w:sz="0" w:space="0" w:color="auto"/>
        <w:left w:val="none" w:sz="0" w:space="0" w:color="auto"/>
        <w:bottom w:val="none" w:sz="0" w:space="0" w:color="auto"/>
        <w:right w:val="none" w:sz="0" w:space="0" w:color="auto"/>
      </w:divBdr>
      <w:divsChild>
        <w:div w:id="49112650">
          <w:marLeft w:val="0"/>
          <w:marRight w:val="0"/>
          <w:marTop w:val="0"/>
          <w:marBottom w:val="0"/>
          <w:divBdr>
            <w:top w:val="none" w:sz="0" w:space="0" w:color="auto"/>
            <w:left w:val="none" w:sz="0" w:space="0" w:color="auto"/>
            <w:bottom w:val="none" w:sz="0" w:space="0" w:color="auto"/>
            <w:right w:val="none" w:sz="0" w:space="0" w:color="auto"/>
          </w:divBdr>
        </w:div>
        <w:div w:id="100809778">
          <w:marLeft w:val="0"/>
          <w:marRight w:val="0"/>
          <w:marTop w:val="0"/>
          <w:marBottom w:val="0"/>
          <w:divBdr>
            <w:top w:val="none" w:sz="0" w:space="0" w:color="auto"/>
            <w:left w:val="none" w:sz="0" w:space="0" w:color="auto"/>
            <w:bottom w:val="none" w:sz="0" w:space="0" w:color="auto"/>
            <w:right w:val="none" w:sz="0" w:space="0" w:color="auto"/>
          </w:divBdr>
        </w:div>
        <w:div w:id="179439950">
          <w:marLeft w:val="0"/>
          <w:marRight w:val="0"/>
          <w:marTop w:val="0"/>
          <w:marBottom w:val="0"/>
          <w:divBdr>
            <w:top w:val="none" w:sz="0" w:space="0" w:color="auto"/>
            <w:left w:val="none" w:sz="0" w:space="0" w:color="auto"/>
            <w:bottom w:val="none" w:sz="0" w:space="0" w:color="auto"/>
            <w:right w:val="none" w:sz="0" w:space="0" w:color="auto"/>
          </w:divBdr>
        </w:div>
        <w:div w:id="204298547">
          <w:marLeft w:val="0"/>
          <w:marRight w:val="0"/>
          <w:marTop w:val="0"/>
          <w:marBottom w:val="0"/>
          <w:divBdr>
            <w:top w:val="none" w:sz="0" w:space="0" w:color="auto"/>
            <w:left w:val="none" w:sz="0" w:space="0" w:color="auto"/>
            <w:bottom w:val="none" w:sz="0" w:space="0" w:color="auto"/>
            <w:right w:val="none" w:sz="0" w:space="0" w:color="auto"/>
          </w:divBdr>
        </w:div>
        <w:div w:id="312876490">
          <w:marLeft w:val="0"/>
          <w:marRight w:val="0"/>
          <w:marTop w:val="0"/>
          <w:marBottom w:val="0"/>
          <w:divBdr>
            <w:top w:val="none" w:sz="0" w:space="0" w:color="auto"/>
            <w:left w:val="none" w:sz="0" w:space="0" w:color="auto"/>
            <w:bottom w:val="none" w:sz="0" w:space="0" w:color="auto"/>
            <w:right w:val="none" w:sz="0" w:space="0" w:color="auto"/>
          </w:divBdr>
        </w:div>
        <w:div w:id="377900521">
          <w:marLeft w:val="0"/>
          <w:marRight w:val="0"/>
          <w:marTop w:val="0"/>
          <w:marBottom w:val="0"/>
          <w:divBdr>
            <w:top w:val="none" w:sz="0" w:space="0" w:color="auto"/>
            <w:left w:val="none" w:sz="0" w:space="0" w:color="auto"/>
            <w:bottom w:val="none" w:sz="0" w:space="0" w:color="auto"/>
            <w:right w:val="none" w:sz="0" w:space="0" w:color="auto"/>
          </w:divBdr>
        </w:div>
        <w:div w:id="423654304">
          <w:marLeft w:val="0"/>
          <w:marRight w:val="0"/>
          <w:marTop w:val="0"/>
          <w:marBottom w:val="0"/>
          <w:divBdr>
            <w:top w:val="none" w:sz="0" w:space="0" w:color="auto"/>
            <w:left w:val="none" w:sz="0" w:space="0" w:color="auto"/>
            <w:bottom w:val="none" w:sz="0" w:space="0" w:color="auto"/>
            <w:right w:val="none" w:sz="0" w:space="0" w:color="auto"/>
          </w:divBdr>
        </w:div>
        <w:div w:id="557983717">
          <w:marLeft w:val="0"/>
          <w:marRight w:val="0"/>
          <w:marTop w:val="0"/>
          <w:marBottom w:val="0"/>
          <w:divBdr>
            <w:top w:val="none" w:sz="0" w:space="0" w:color="auto"/>
            <w:left w:val="none" w:sz="0" w:space="0" w:color="auto"/>
            <w:bottom w:val="none" w:sz="0" w:space="0" w:color="auto"/>
            <w:right w:val="none" w:sz="0" w:space="0" w:color="auto"/>
          </w:divBdr>
        </w:div>
        <w:div w:id="558397841">
          <w:marLeft w:val="0"/>
          <w:marRight w:val="0"/>
          <w:marTop w:val="0"/>
          <w:marBottom w:val="0"/>
          <w:divBdr>
            <w:top w:val="none" w:sz="0" w:space="0" w:color="auto"/>
            <w:left w:val="none" w:sz="0" w:space="0" w:color="auto"/>
            <w:bottom w:val="none" w:sz="0" w:space="0" w:color="auto"/>
            <w:right w:val="none" w:sz="0" w:space="0" w:color="auto"/>
          </w:divBdr>
        </w:div>
        <w:div w:id="607784864">
          <w:marLeft w:val="0"/>
          <w:marRight w:val="0"/>
          <w:marTop w:val="0"/>
          <w:marBottom w:val="0"/>
          <w:divBdr>
            <w:top w:val="none" w:sz="0" w:space="0" w:color="auto"/>
            <w:left w:val="none" w:sz="0" w:space="0" w:color="auto"/>
            <w:bottom w:val="none" w:sz="0" w:space="0" w:color="auto"/>
            <w:right w:val="none" w:sz="0" w:space="0" w:color="auto"/>
          </w:divBdr>
        </w:div>
        <w:div w:id="631326588">
          <w:marLeft w:val="0"/>
          <w:marRight w:val="0"/>
          <w:marTop w:val="0"/>
          <w:marBottom w:val="0"/>
          <w:divBdr>
            <w:top w:val="none" w:sz="0" w:space="0" w:color="auto"/>
            <w:left w:val="none" w:sz="0" w:space="0" w:color="auto"/>
            <w:bottom w:val="none" w:sz="0" w:space="0" w:color="auto"/>
            <w:right w:val="none" w:sz="0" w:space="0" w:color="auto"/>
          </w:divBdr>
        </w:div>
        <w:div w:id="759790637">
          <w:marLeft w:val="0"/>
          <w:marRight w:val="0"/>
          <w:marTop w:val="0"/>
          <w:marBottom w:val="0"/>
          <w:divBdr>
            <w:top w:val="none" w:sz="0" w:space="0" w:color="auto"/>
            <w:left w:val="none" w:sz="0" w:space="0" w:color="auto"/>
            <w:bottom w:val="none" w:sz="0" w:space="0" w:color="auto"/>
            <w:right w:val="none" w:sz="0" w:space="0" w:color="auto"/>
          </w:divBdr>
        </w:div>
        <w:div w:id="795217468">
          <w:marLeft w:val="0"/>
          <w:marRight w:val="0"/>
          <w:marTop w:val="0"/>
          <w:marBottom w:val="0"/>
          <w:divBdr>
            <w:top w:val="none" w:sz="0" w:space="0" w:color="auto"/>
            <w:left w:val="none" w:sz="0" w:space="0" w:color="auto"/>
            <w:bottom w:val="none" w:sz="0" w:space="0" w:color="auto"/>
            <w:right w:val="none" w:sz="0" w:space="0" w:color="auto"/>
          </w:divBdr>
        </w:div>
        <w:div w:id="958340913">
          <w:marLeft w:val="0"/>
          <w:marRight w:val="0"/>
          <w:marTop w:val="0"/>
          <w:marBottom w:val="0"/>
          <w:divBdr>
            <w:top w:val="none" w:sz="0" w:space="0" w:color="auto"/>
            <w:left w:val="none" w:sz="0" w:space="0" w:color="auto"/>
            <w:bottom w:val="none" w:sz="0" w:space="0" w:color="auto"/>
            <w:right w:val="none" w:sz="0" w:space="0" w:color="auto"/>
          </w:divBdr>
        </w:div>
        <w:div w:id="1013916027">
          <w:marLeft w:val="0"/>
          <w:marRight w:val="0"/>
          <w:marTop w:val="0"/>
          <w:marBottom w:val="0"/>
          <w:divBdr>
            <w:top w:val="none" w:sz="0" w:space="0" w:color="auto"/>
            <w:left w:val="none" w:sz="0" w:space="0" w:color="auto"/>
            <w:bottom w:val="none" w:sz="0" w:space="0" w:color="auto"/>
            <w:right w:val="none" w:sz="0" w:space="0" w:color="auto"/>
          </w:divBdr>
        </w:div>
        <w:div w:id="1054043772">
          <w:marLeft w:val="0"/>
          <w:marRight w:val="0"/>
          <w:marTop w:val="0"/>
          <w:marBottom w:val="0"/>
          <w:divBdr>
            <w:top w:val="none" w:sz="0" w:space="0" w:color="auto"/>
            <w:left w:val="none" w:sz="0" w:space="0" w:color="auto"/>
            <w:bottom w:val="none" w:sz="0" w:space="0" w:color="auto"/>
            <w:right w:val="none" w:sz="0" w:space="0" w:color="auto"/>
          </w:divBdr>
        </w:div>
        <w:div w:id="1159266886">
          <w:marLeft w:val="0"/>
          <w:marRight w:val="0"/>
          <w:marTop w:val="0"/>
          <w:marBottom w:val="0"/>
          <w:divBdr>
            <w:top w:val="none" w:sz="0" w:space="0" w:color="auto"/>
            <w:left w:val="none" w:sz="0" w:space="0" w:color="auto"/>
            <w:bottom w:val="none" w:sz="0" w:space="0" w:color="auto"/>
            <w:right w:val="none" w:sz="0" w:space="0" w:color="auto"/>
          </w:divBdr>
        </w:div>
        <w:div w:id="1163425956">
          <w:marLeft w:val="0"/>
          <w:marRight w:val="0"/>
          <w:marTop w:val="0"/>
          <w:marBottom w:val="0"/>
          <w:divBdr>
            <w:top w:val="none" w:sz="0" w:space="0" w:color="auto"/>
            <w:left w:val="none" w:sz="0" w:space="0" w:color="auto"/>
            <w:bottom w:val="none" w:sz="0" w:space="0" w:color="auto"/>
            <w:right w:val="none" w:sz="0" w:space="0" w:color="auto"/>
          </w:divBdr>
        </w:div>
        <w:div w:id="1210874092">
          <w:marLeft w:val="0"/>
          <w:marRight w:val="0"/>
          <w:marTop w:val="0"/>
          <w:marBottom w:val="0"/>
          <w:divBdr>
            <w:top w:val="none" w:sz="0" w:space="0" w:color="auto"/>
            <w:left w:val="none" w:sz="0" w:space="0" w:color="auto"/>
            <w:bottom w:val="none" w:sz="0" w:space="0" w:color="auto"/>
            <w:right w:val="none" w:sz="0" w:space="0" w:color="auto"/>
          </w:divBdr>
        </w:div>
        <w:div w:id="1218393081">
          <w:marLeft w:val="0"/>
          <w:marRight w:val="0"/>
          <w:marTop w:val="0"/>
          <w:marBottom w:val="0"/>
          <w:divBdr>
            <w:top w:val="none" w:sz="0" w:space="0" w:color="auto"/>
            <w:left w:val="none" w:sz="0" w:space="0" w:color="auto"/>
            <w:bottom w:val="none" w:sz="0" w:space="0" w:color="auto"/>
            <w:right w:val="none" w:sz="0" w:space="0" w:color="auto"/>
          </w:divBdr>
        </w:div>
        <w:div w:id="1223130192">
          <w:marLeft w:val="0"/>
          <w:marRight w:val="0"/>
          <w:marTop w:val="0"/>
          <w:marBottom w:val="0"/>
          <w:divBdr>
            <w:top w:val="none" w:sz="0" w:space="0" w:color="auto"/>
            <w:left w:val="none" w:sz="0" w:space="0" w:color="auto"/>
            <w:bottom w:val="none" w:sz="0" w:space="0" w:color="auto"/>
            <w:right w:val="none" w:sz="0" w:space="0" w:color="auto"/>
          </w:divBdr>
        </w:div>
        <w:div w:id="1398089012">
          <w:marLeft w:val="0"/>
          <w:marRight w:val="0"/>
          <w:marTop w:val="0"/>
          <w:marBottom w:val="0"/>
          <w:divBdr>
            <w:top w:val="none" w:sz="0" w:space="0" w:color="auto"/>
            <w:left w:val="none" w:sz="0" w:space="0" w:color="auto"/>
            <w:bottom w:val="none" w:sz="0" w:space="0" w:color="auto"/>
            <w:right w:val="none" w:sz="0" w:space="0" w:color="auto"/>
          </w:divBdr>
        </w:div>
        <w:div w:id="1411736258">
          <w:marLeft w:val="0"/>
          <w:marRight w:val="0"/>
          <w:marTop w:val="0"/>
          <w:marBottom w:val="0"/>
          <w:divBdr>
            <w:top w:val="none" w:sz="0" w:space="0" w:color="auto"/>
            <w:left w:val="none" w:sz="0" w:space="0" w:color="auto"/>
            <w:bottom w:val="none" w:sz="0" w:space="0" w:color="auto"/>
            <w:right w:val="none" w:sz="0" w:space="0" w:color="auto"/>
          </w:divBdr>
        </w:div>
        <w:div w:id="1444498187">
          <w:marLeft w:val="0"/>
          <w:marRight w:val="0"/>
          <w:marTop w:val="0"/>
          <w:marBottom w:val="0"/>
          <w:divBdr>
            <w:top w:val="none" w:sz="0" w:space="0" w:color="auto"/>
            <w:left w:val="none" w:sz="0" w:space="0" w:color="auto"/>
            <w:bottom w:val="none" w:sz="0" w:space="0" w:color="auto"/>
            <w:right w:val="none" w:sz="0" w:space="0" w:color="auto"/>
          </w:divBdr>
        </w:div>
        <w:div w:id="1536963142">
          <w:marLeft w:val="0"/>
          <w:marRight w:val="0"/>
          <w:marTop w:val="0"/>
          <w:marBottom w:val="0"/>
          <w:divBdr>
            <w:top w:val="none" w:sz="0" w:space="0" w:color="auto"/>
            <w:left w:val="none" w:sz="0" w:space="0" w:color="auto"/>
            <w:bottom w:val="none" w:sz="0" w:space="0" w:color="auto"/>
            <w:right w:val="none" w:sz="0" w:space="0" w:color="auto"/>
          </w:divBdr>
        </w:div>
        <w:div w:id="1557742141">
          <w:marLeft w:val="0"/>
          <w:marRight w:val="0"/>
          <w:marTop w:val="0"/>
          <w:marBottom w:val="0"/>
          <w:divBdr>
            <w:top w:val="none" w:sz="0" w:space="0" w:color="auto"/>
            <w:left w:val="none" w:sz="0" w:space="0" w:color="auto"/>
            <w:bottom w:val="none" w:sz="0" w:space="0" w:color="auto"/>
            <w:right w:val="none" w:sz="0" w:space="0" w:color="auto"/>
          </w:divBdr>
        </w:div>
        <w:div w:id="1610622307">
          <w:marLeft w:val="0"/>
          <w:marRight w:val="0"/>
          <w:marTop w:val="0"/>
          <w:marBottom w:val="0"/>
          <w:divBdr>
            <w:top w:val="none" w:sz="0" w:space="0" w:color="auto"/>
            <w:left w:val="none" w:sz="0" w:space="0" w:color="auto"/>
            <w:bottom w:val="none" w:sz="0" w:space="0" w:color="auto"/>
            <w:right w:val="none" w:sz="0" w:space="0" w:color="auto"/>
          </w:divBdr>
        </w:div>
        <w:div w:id="1616912034">
          <w:marLeft w:val="0"/>
          <w:marRight w:val="0"/>
          <w:marTop w:val="0"/>
          <w:marBottom w:val="0"/>
          <w:divBdr>
            <w:top w:val="none" w:sz="0" w:space="0" w:color="auto"/>
            <w:left w:val="none" w:sz="0" w:space="0" w:color="auto"/>
            <w:bottom w:val="none" w:sz="0" w:space="0" w:color="auto"/>
            <w:right w:val="none" w:sz="0" w:space="0" w:color="auto"/>
          </w:divBdr>
        </w:div>
        <w:div w:id="1640643476">
          <w:marLeft w:val="0"/>
          <w:marRight w:val="0"/>
          <w:marTop w:val="0"/>
          <w:marBottom w:val="0"/>
          <w:divBdr>
            <w:top w:val="none" w:sz="0" w:space="0" w:color="auto"/>
            <w:left w:val="none" w:sz="0" w:space="0" w:color="auto"/>
            <w:bottom w:val="none" w:sz="0" w:space="0" w:color="auto"/>
            <w:right w:val="none" w:sz="0" w:space="0" w:color="auto"/>
          </w:divBdr>
        </w:div>
        <w:div w:id="1780831239">
          <w:marLeft w:val="0"/>
          <w:marRight w:val="0"/>
          <w:marTop w:val="0"/>
          <w:marBottom w:val="0"/>
          <w:divBdr>
            <w:top w:val="none" w:sz="0" w:space="0" w:color="auto"/>
            <w:left w:val="none" w:sz="0" w:space="0" w:color="auto"/>
            <w:bottom w:val="none" w:sz="0" w:space="0" w:color="auto"/>
            <w:right w:val="none" w:sz="0" w:space="0" w:color="auto"/>
          </w:divBdr>
        </w:div>
        <w:div w:id="1792822404">
          <w:marLeft w:val="0"/>
          <w:marRight w:val="0"/>
          <w:marTop w:val="0"/>
          <w:marBottom w:val="0"/>
          <w:divBdr>
            <w:top w:val="none" w:sz="0" w:space="0" w:color="auto"/>
            <w:left w:val="none" w:sz="0" w:space="0" w:color="auto"/>
            <w:bottom w:val="none" w:sz="0" w:space="0" w:color="auto"/>
            <w:right w:val="none" w:sz="0" w:space="0" w:color="auto"/>
          </w:divBdr>
        </w:div>
        <w:div w:id="1816876194">
          <w:marLeft w:val="0"/>
          <w:marRight w:val="0"/>
          <w:marTop w:val="0"/>
          <w:marBottom w:val="0"/>
          <w:divBdr>
            <w:top w:val="none" w:sz="0" w:space="0" w:color="auto"/>
            <w:left w:val="none" w:sz="0" w:space="0" w:color="auto"/>
            <w:bottom w:val="none" w:sz="0" w:space="0" w:color="auto"/>
            <w:right w:val="none" w:sz="0" w:space="0" w:color="auto"/>
          </w:divBdr>
        </w:div>
        <w:div w:id="1838108797">
          <w:marLeft w:val="0"/>
          <w:marRight w:val="0"/>
          <w:marTop w:val="0"/>
          <w:marBottom w:val="0"/>
          <w:divBdr>
            <w:top w:val="none" w:sz="0" w:space="0" w:color="auto"/>
            <w:left w:val="none" w:sz="0" w:space="0" w:color="auto"/>
            <w:bottom w:val="none" w:sz="0" w:space="0" w:color="auto"/>
            <w:right w:val="none" w:sz="0" w:space="0" w:color="auto"/>
          </w:divBdr>
        </w:div>
        <w:div w:id="1858537197">
          <w:marLeft w:val="0"/>
          <w:marRight w:val="0"/>
          <w:marTop w:val="0"/>
          <w:marBottom w:val="0"/>
          <w:divBdr>
            <w:top w:val="none" w:sz="0" w:space="0" w:color="auto"/>
            <w:left w:val="none" w:sz="0" w:space="0" w:color="auto"/>
            <w:bottom w:val="none" w:sz="0" w:space="0" w:color="auto"/>
            <w:right w:val="none" w:sz="0" w:space="0" w:color="auto"/>
          </w:divBdr>
        </w:div>
        <w:div w:id="1863086466">
          <w:marLeft w:val="0"/>
          <w:marRight w:val="0"/>
          <w:marTop w:val="0"/>
          <w:marBottom w:val="0"/>
          <w:divBdr>
            <w:top w:val="none" w:sz="0" w:space="0" w:color="auto"/>
            <w:left w:val="none" w:sz="0" w:space="0" w:color="auto"/>
            <w:bottom w:val="none" w:sz="0" w:space="0" w:color="auto"/>
            <w:right w:val="none" w:sz="0" w:space="0" w:color="auto"/>
          </w:divBdr>
        </w:div>
        <w:div w:id="1885212953">
          <w:marLeft w:val="0"/>
          <w:marRight w:val="0"/>
          <w:marTop w:val="0"/>
          <w:marBottom w:val="0"/>
          <w:divBdr>
            <w:top w:val="none" w:sz="0" w:space="0" w:color="auto"/>
            <w:left w:val="none" w:sz="0" w:space="0" w:color="auto"/>
            <w:bottom w:val="none" w:sz="0" w:space="0" w:color="auto"/>
            <w:right w:val="none" w:sz="0" w:space="0" w:color="auto"/>
          </w:divBdr>
        </w:div>
        <w:div w:id="1887790143">
          <w:marLeft w:val="0"/>
          <w:marRight w:val="0"/>
          <w:marTop w:val="0"/>
          <w:marBottom w:val="0"/>
          <w:divBdr>
            <w:top w:val="none" w:sz="0" w:space="0" w:color="auto"/>
            <w:left w:val="none" w:sz="0" w:space="0" w:color="auto"/>
            <w:bottom w:val="none" w:sz="0" w:space="0" w:color="auto"/>
            <w:right w:val="none" w:sz="0" w:space="0" w:color="auto"/>
          </w:divBdr>
        </w:div>
        <w:div w:id="1894851915">
          <w:marLeft w:val="0"/>
          <w:marRight w:val="0"/>
          <w:marTop w:val="0"/>
          <w:marBottom w:val="0"/>
          <w:divBdr>
            <w:top w:val="none" w:sz="0" w:space="0" w:color="auto"/>
            <w:left w:val="none" w:sz="0" w:space="0" w:color="auto"/>
            <w:bottom w:val="none" w:sz="0" w:space="0" w:color="auto"/>
            <w:right w:val="none" w:sz="0" w:space="0" w:color="auto"/>
          </w:divBdr>
        </w:div>
        <w:div w:id="1970210295">
          <w:marLeft w:val="0"/>
          <w:marRight w:val="0"/>
          <w:marTop w:val="0"/>
          <w:marBottom w:val="0"/>
          <w:divBdr>
            <w:top w:val="none" w:sz="0" w:space="0" w:color="auto"/>
            <w:left w:val="none" w:sz="0" w:space="0" w:color="auto"/>
            <w:bottom w:val="none" w:sz="0" w:space="0" w:color="auto"/>
            <w:right w:val="none" w:sz="0" w:space="0" w:color="auto"/>
          </w:divBdr>
        </w:div>
        <w:div w:id="1981886359">
          <w:marLeft w:val="0"/>
          <w:marRight w:val="0"/>
          <w:marTop w:val="0"/>
          <w:marBottom w:val="0"/>
          <w:divBdr>
            <w:top w:val="none" w:sz="0" w:space="0" w:color="auto"/>
            <w:left w:val="none" w:sz="0" w:space="0" w:color="auto"/>
            <w:bottom w:val="none" w:sz="0" w:space="0" w:color="auto"/>
            <w:right w:val="none" w:sz="0" w:space="0" w:color="auto"/>
          </w:divBdr>
        </w:div>
        <w:div w:id="2042436753">
          <w:marLeft w:val="0"/>
          <w:marRight w:val="0"/>
          <w:marTop w:val="0"/>
          <w:marBottom w:val="0"/>
          <w:divBdr>
            <w:top w:val="none" w:sz="0" w:space="0" w:color="auto"/>
            <w:left w:val="none" w:sz="0" w:space="0" w:color="auto"/>
            <w:bottom w:val="none" w:sz="0" w:space="0" w:color="auto"/>
            <w:right w:val="none" w:sz="0" w:space="0" w:color="auto"/>
          </w:divBdr>
        </w:div>
        <w:div w:id="2144693232">
          <w:marLeft w:val="0"/>
          <w:marRight w:val="0"/>
          <w:marTop w:val="0"/>
          <w:marBottom w:val="0"/>
          <w:divBdr>
            <w:top w:val="none" w:sz="0" w:space="0" w:color="auto"/>
            <w:left w:val="none" w:sz="0" w:space="0" w:color="auto"/>
            <w:bottom w:val="none" w:sz="0" w:space="0" w:color="auto"/>
            <w:right w:val="none" w:sz="0" w:space="0" w:color="auto"/>
          </w:divBdr>
        </w:div>
      </w:divsChild>
    </w:div>
    <w:div w:id="595402304">
      <w:bodyDiv w:val="1"/>
      <w:marLeft w:val="0"/>
      <w:marRight w:val="0"/>
      <w:marTop w:val="0"/>
      <w:marBottom w:val="0"/>
      <w:divBdr>
        <w:top w:val="none" w:sz="0" w:space="0" w:color="auto"/>
        <w:left w:val="none" w:sz="0" w:space="0" w:color="auto"/>
        <w:bottom w:val="none" w:sz="0" w:space="0" w:color="auto"/>
        <w:right w:val="none" w:sz="0" w:space="0" w:color="auto"/>
      </w:divBdr>
    </w:div>
    <w:div w:id="717360028">
      <w:bodyDiv w:val="1"/>
      <w:marLeft w:val="0"/>
      <w:marRight w:val="0"/>
      <w:marTop w:val="0"/>
      <w:marBottom w:val="0"/>
      <w:divBdr>
        <w:top w:val="none" w:sz="0" w:space="0" w:color="auto"/>
        <w:left w:val="none" w:sz="0" w:space="0" w:color="auto"/>
        <w:bottom w:val="none" w:sz="0" w:space="0" w:color="auto"/>
        <w:right w:val="none" w:sz="0" w:space="0" w:color="auto"/>
      </w:divBdr>
    </w:div>
    <w:div w:id="718088625">
      <w:bodyDiv w:val="1"/>
      <w:marLeft w:val="0"/>
      <w:marRight w:val="0"/>
      <w:marTop w:val="0"/>
      <w:marBottom w:val="0"/>
      <w:divBdr>
        <w:top w:val="none" w:sz="0" w:space="0" w:color="auto"/>
        <w:left w:val="none" w:sz="0" w:space="0" w:color="auto"/>
        <w:bottom w:val="none" w:sz="0" w:space="0" w:color="auto"/>
        <w:right w:val="none" w:sz="0" w:space="0" w:color="auto"/>
      </w:divBdr>
    </w:div>
    <w:div w:id="776220318">
      <w:bodyDiv w:val="1"/>
      <w:marLeft w:val="0"/>
      <w:marRight w:val="0"/>
      <w:marTop w:val="0"/>
      <w:marBottom w:val="0"/>
      <w:divBdr>
        <w:top w:val="none" w:sz="0" w:space="0" w:color="auto"/>
        <w:left w:val="none" w:sz="0" w:space="0" w:color="auto"/>
        <w:bottom w:val="none" w:sz="0" w:space="0" w:color="auto"/>
        <w:right w:val="none" w:sz="0" w:space="0" w:color="auto"/>
      </w:divBdr>
    </w:div>
    <w:div w:id="813907451">
      <w:bodyDiv w:val="1"/>
      <w:marLeft w:val="0"/>
      <w:marRight w:val="0"/>
      <w:marTop w:val="0"/>
      <w:marBottom w:val="0"/>
      <w:divBdr>
        <w:top w:val="none" w:sz="0" w:space="0" w:color="auto"/>
        <w:left w:val="none" w:sz="0" w:space="0" w:color="auto"/>
        <w:bottom w:val="none" w:sz="0" w:space="0" w:color="auto"/>
        <w:right w:val="none" w:sz="0" w:space="0" w:color="auto"/>
      </w:divBdr>
    </w:div>
    <w:div w:id="1090809120">
      <w:bodyDiv w:val="1"/>
      <w:marLeft w:val="0"/>
      <w:marRight w:val="0"/>
      <w:marTop w:val="0"/>
      <w:marBottom w:val="0"/>
      <w:divBdr>
        <w:top w:val="none" w:sz="0" w:space="0" w:color="auto"/>
        <w:left w:val="none" w:sz="0" w:space="0" w:color="auto"/>
        <w:bottom w:val="none" w:sz="0" w:space="0" w:color="auto"/>
        <w:right w:val="none" w:sz="0" w:space="0" w:color="auto"/>
      </w:divBdr>
      <w:divsChild>
        <w:div w:id="788550037">
          <w:marLeft w:val="0"/>
          <w:marRight w:val="0"/>
          <w:marTop w:val="0"/>
          <w:marBottom w:val="0"/>
          <w:divBdr>
            <w:top w:val="none" w:sz="0" w:space="0" w:color="auto"/>
            <w:left w:val="none" w:sz="0" w:space="0" w:color="auto"/>
            <w:bottom w:val="none" w:sz="0" w:space="0" w:color="auto"/>
            <w:right w:val="none" w:sz="0" w:space="0" w:color="auto"/>
          </w:divBdr>
        </w:div>
      </w:divsChild>
    </w:div>
    <w:div w:id="1151822444">
      <w:bodyDiv w:val="1"/>
      <w:marLeft w:val="0"/>
      <w:marRight w:val="0"/>
      <w:marTop w:val="0"/>
      <w:marBottom w:val="0"/>
      <w:divBdr>
        <w:top w:val="none" w:sz="0" w:space="0" w:color="auto"/>
        <w:left w:val="none" w:sz="0" w:space="0" w:color="auto"/>
        <w:bottom w:val="none" w:sz="0" w:space="0" w:color="auto"/>
        <w:right w:val="none" w:sz="0" w:space="0" w:color="auto"/>
      </w:divBdr>
    </w:div>
    <w:div w:id="1274359431">
      <w:bodyDiv w:val="1"/>
      <w:marLeft w:val="0"/>
      <w:marRight w:val="0"/>
      <w:marTop w:val="0"/>
      <w:marBottom w:val="0"/>
      <w:divBdr>
        <w:top w:val="none" w:sz="0" w:space="0" w:color="auto"/>
        <w:left w:val="none" w:sz="0" w:space="0" w:color="auto"/>
        <w:bottom w:val="none" w:sz="0" w:space="0" w:color="auto"/>
        <w:right w:val="none" w:sz="0" w:space="0" w:color="auto"/>
      </w:divBdr>
    </w:div>
    <w:div w:id="1331375659">
      <w:bodyDiv w:val="1"/>
      <w:marLeft w:val="0"/>
      <w:marRight w:val="0"/>
      <w:marTop w:val="0"/>
      <w:marBottom w:val="0"/>
      <w:divBdr>
        <w:top w:val="none" w:sz="0" w:space="0" w:color="auto"/>
        <w:left w:val="none" w:sz="0" w:space="0" w:color="auto"/>
        <w:bottom w:val="none" w:sz="0" w:space="0" w:color="auto"/>
        <w:right w:val="none" w:sz="0" w:space="0" w:color="auto"/>
      </w:divBdr>
    </w:div>
    <w:div w:id="1399523270">
      <w:bodyDiv w:val="1"/>
      <w:marLeft w:val="0"/>
      <w:marRight w:val="0"/>
      <w:marTop w:val="0"/>
      <w:marBottom w:val="0"/>
      <w:divBdr>
        <w:top w:val="none" w:sz="0" w:space="0" w:color="auto"/>
        <w:left w:val="none" w:sz="0" w:space="0" w:color="auto"/>
        <w:bottom w:val="none" w:sz="0" w:space="0" w:color="auto"/>
        <w:right w:val="none" w:sz="0" w:space="0" w:color="auto"/>
      </w:divBdr>
    </w:div>
    <w:div w:id="1485001482">
      <w:bodyDiv w:val="1"/>
      <w:marLeft w:val="0"/>
      <w:marRight w:val="0"/>
      <w:marTop w:val="0"/>
      <w:marBottom w:val="0"/>
      <w:divBdr>
        <w:top w:val="none" w:sz="0" w:space="0" w:color="auto"/>
        <w:left w:val="none" w:sz="0" w:space="0" w:color="auto"/>
        <w:bottom w:val="none" w:sz="0" w:space="0" w:color="auto"/>
        <w:right w:val="none" w:sz="0" w:space="0" w:color="auto"/>
      </w:divBdr>
    </w:div>
    <w:div w:id="1501508198">
      <w:bodyDiv w:val="1"/>
      <w:marLeft w:val="0"/>
      <w:marRight w:val="0"/>
      <w:marTop w:val="0"/>
      <w:marBottom w:val="0"/>
      <w:divBdr>
        <w:top w:val="none" w:sz="0" w:space="0" w:color="auto"/>
        <w:left w:val="none" w:sz="0" w:space="0" w:color="auto"/>
        <w:bottom w:val="none" w:sz="0" w:space="0" w:color="auto"/>
        <w:right w:val="none" w:sz="0" w:space="0" w:color="auto"/>
      </w:divBdr>
    </w:div>
    <w:div w:id="1585913755">
      <w:bodyDiv w:val="1"/>
      <w:marLeft w:val="0"/>
      <w:marRight w:val="0"/>
      <w:marTop w:val="0"/>
      <w:marBottom w:val="0"/>
      <w:divBdr>
        <w:top w:val="none" w:sz="0" w:space="0" w:color="auto"/>
        <w:left w:val="none" w:sz="0" w:space="0" w:color="auto"/>
        <w:bottom w:val="none" w:sz="0" w:space="0" w:color="auto"/>
        <w:right w:val="none" w:sz="0" w:space="0" w:color="auto"/>
      </w:divBdr>
    </w:div>
    <w:div w:id="1692029552">
      <w:bodyDiv w:val="1"/>
      <w:marLeft w:val="0"/>
      <w:marRight w:val="0"/>
      <w:marTop w:val="0"/>
      <w:marBottom w:val="0"/>
      <w:divBdr>
        <w:top w:val="none" w:sz="0" w:space="0" w:color="auto"/>
        <w:left w:val="none" w:sz="0" w:space="0" w:color="auto"/>
        <w:bottom w:val="none" w:sz="0" w:space="0" w:color="auto"/>
        <w:right w:val="none" w:sz="0" w:space="0" w:color="auto"/>
      </w:divBdr>
    </w:div>
    <w:div w:id="1704790556">
      <w:bodyDiv w:val="1"/>
      <w:marLeft w:val="0"/>
      <w:marRight w:val="0"/>
      <w:marTop w:val="0"/>
      <w:marBottom w:val="0"/>
      <w:divBdr>
        <w:top w:val="none" w:sz="0" w:space="0" w:color="auto"/>
        <w:left w:val="none" w:sz="0" w:space="0" w:color="auto"/>
        <w:bottom w:val="none" w:sz="0" w:space="0" w:color="auto"/>
        <w:right w:val="none" w:sz="0" w:space="0" w:color="auto"/>
      </w:divBdr>
    </w:div>
    <w:div w:id="1759642637">
      <w:bodyDiv w:val="1"/>
      <w:marLeft w:val="0"/>
      <w:marRight w:val="0"/>
      <w:marTop w:val="0"/>
      <w:marBottom w:val="0"/>
      <w:divBdr>
        <w:top w:val="none" w:sz="0" w:space="0" w:color="auto"/>
        <w:left w:val="none" w:sz="0" w:space="0" w:color="auto"/>
        <w:bottom w:val="none" w:sz="0" w:space="0" w:color="auto"/>
        <w:right w:val="none" w:sz="0" w:space="0" w:color="auto"/>
      </w:divBdr>
    </w:div>
    <w:div w:id="1967005523">
      <w:bodyDiv w:val="1"/>
      <w:marLeft w:val="0"/>
      <w:marRight w:val="0"/>
      <w:marTop w:val="0"/>
      <w:marBottom w:val="0"/>
      <w:divBdr>
        <w:top w:val="none" w:sz="0" w:space="0" w:color="auto"/>
        <w:left w:val="none" w:sz="0" w:space="0" w:color="auto"/>
        <w:bottom w:val="none" w:sz="0" w:space="0" w:color="auto"/>
        <w:right w:val="none" w:sz="0" w:space="0" w:color="auto"/>
      </w:divBdr>
    </w:div>
    <w:div w:id="2110156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aims.niassembly.gov.uk/officialreport/report.aspx?&amp;eveDate=2025/04/01&amp;docI" TargetMode="External"/><Relationship Id="rId2" Type="http://schemas.openxmlformats.org/officeDocument/2006/relationships/hyperlink" Target="https://www.carersuk.org/news-and-campaigns/our-campaigns/disability-and-health-benefits-cuts/open-letter-to-the-prime-minister-on-welfare-reform/" TargetMode="External"/><Relationship Id="rId1" Type="http://schemas.openxmlformats.org/officeDocument/2006/relationships/hyperlink" Target="https://www.theyworkforyou.com/wms/?id=2025-03-04.hcws495.h" TargetMode="External"/><Relationship Id="rId5" Type="http://schemas.openxmlformats.org/officeDocument/2006/relationships/hyperlink" Target="https://www.nidirect.gov.uk/articles/employment-and-support-allowance" TargetMode="External"/><Relationship Id="rId4" Type="http://schemas.openxmlformats.org/officeDocument/2006/relationships/hyperlink" Target="https://www.benefitsandwork.co.uk/personal-independence-payment-pip/pip-points-syste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7E2E12-1C3B-44D2-8B32-4FFF3FCDE5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11</Pages>
  <Words>3936</Words>
  <Characters>22436</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Joanne Campbell</dc:creator>
  <cp:keywords/>
  <dc:description/>
  <cp:lastModifiedBy>Louise Horner</cp:lastModifiedBy>
  <cp:revision>2</cp:revision>
  <cp:lastPrinted>2025-06-05T13:51:00Z</cp:lastPrinted>
  <dcterms:created xsi:type="dcterms:W3CDTF">2025-06-05T15:08:00Z</dcterms:created>
  <dcterms:modified xsi:type="dcterms:W3CDTF">2025-06-05T15:08:00Z</dcterms:modified>
</cp:coreProperties>
</file>